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ind w:left="1416" w:hanging="0"/>
        <w:rPr>
          <w:b/>
          <w:b/>
          <w:sz w:val="20"/>
          <w:lang w:val="ru-RU"/>
        </w:rPr>
      </w:pPr>
      <w:r>
        <w:rPr>
          <w:b/>
          <w:sz w:val="20"/>
          <w:lang w:val="ru-RU"/>
        </w:rPr>
        <w:t xml:space="preserve">                                               </w:t>
      </w:r>
      <w:r>
        <w:rPr>
          <w:b/>
          <w:sz w:val="24"/>
          <w:szCs w:val="24"/>
          <w:lang w:val="ru-RU"/>
        </w:rPr>
        <w:t xml:space="preserve">     </w:t>
      </w:r>
      <w:r>
        <w:rPr>
          <w:b/>
          <w:sz w:val="24"/>
          <w:szCs w:val="24"/>
          <w:lang w:val="ru-RU"/>
        </w:rPr>
        <w:t>ДОГОВОР ПОСТАВКИ № ___</w:t>
      </w:r>
    </w:p>
    <w:p>
      <w:pPr>
        <w:pStyle w:val="Normal"/>
        <w:rPr>
          <w:lang w:val="ru-RU"/>
        </w:rPr>
      </w:pPr>
      <w:r>
        <w:rPr>
          <w:sz w:val="24"/>
          <w:szCs w:val="24"/>
          <w:lang w:val="ru-RU"/>
        </w:rPr>
        <w:t>г. Екатеринбург</w:t>
        <w:tab/>
        <w:tab/>
        <w:tab/>
        <w:tab/>
        <w:tab/>
        <w:tab/>
        <w:tab/>
        <w:t xml:space="preserve">                     </w:t>
        <w:tab/>
        <w:t>«____» ___________ 202__ г.</w:t>
      </w:r>
    </w:p>
    <w:p>
      <w:pPr>
        <w:pStyle w:val="Normal"/>
        <w:rPr>
          <w:sz w:val="24"/>
          <w:szCs w:val="24"/>
          <w:u w:val="single"/>
          <w:lang w:val="ru-RU"/>
        </w:rPr>
      </w:pPr>
      <w:r>
        <w:rPr>
          <w:sz w:val="24"/>
          <w:szCs w:val="24"/>
          <w:u w:val="single"/>
          <w:lang w:val="ru-RU"/>
        </w:rPr>
      </w:r>
    </w:p>
    <w:p>
      <w:pPr>
        <w:pStyle w:val="Normal"/>
        <w:widowControl/>
        <w:suppressAutoHyphens w:val="true"/>
        <w:overflowPunct w:val="true"/>
        <w:bidi w:val="0"/>
        <w:spacing w:before="0" w:after="0"/>
        <w:ind w:left="567" w:right="57" w:hanging="0"/>
        <w:jc w:val="left"/>
        <w:textAlignment w:val="baseline"/>
        <w:rPr>
          <w:sz w:val="24"/>
          <w:szCs w:val="24"/>
        </w:rPr>
      </w:pPr>
      <w:permStart w:id="1594363486" w:edGrp="everyone"/>
      <w:r>
        <w:rPr>
          <w:b/>
          <w:sz w:val="24"/>
          <w:szCs w:val="24"/>
          <w:lang w:val="ru-RU"/>
        </w:rPr>
        <w:t>_________________________,</w:t>
      </w:r>
      <w:r>
        <w:rPr>
          <w:sz w:val="24"/>
          <w:szCs w:val="24"/>
          <w:lang w:val="ru-RU"/>
        </w:rPr>
        <w:t xml:space="preserve"> именуемое в дальнейшем «Поставщик», в лице  __________________</w:t>
      </w:r>
    </w:p>
    <w:p>
      <w:pPr>
        <w:pStyle w:val="Normal"/>
        <w:widowControl/>
        <w:suppressAutoHyphens w:val="true"/>
        <w:overflowPunct w:val="true"/>
        <w:bidi w:val="0"/>
        <w:spacing w:before="0" w:after="0"/>
        <w:ind w:left="0" w:right="57" w:hanging="0"/>
        <w:jc w:val="left"/>
        <w:textAlignment w:val="baseline"/>
        <w:rPr>
          <w:sz w:val="24"/>
          <w:szCs w:val="24"/>
        </w:rPr>
      </w:pPr>
      <w:r>
        <w:rPr>
          <w:b/>
          <w:sz w:val="24"/>
          <w:szCs w:val="24"/>
          <w:lang w:val="ru-RU"/>
        </w:rPr>
        <w:t xml:space="preserve">__________________, </w:t>
      </w:r>
      <w:r>
        <w:rPr>
          <w:sz w:val="24"/>
          <w:szCs w:val="24"/>
          <w:lang w:val="ru-RU"/>
        </w:rPr>
        <w:t xml:space="preserve">действующего на основании ____________________, с одной стороны, и </w:t>
      </w:r>
      <w:permEnd w:id="1594363486"/>
    </w:p>
    <w:p>
      <w:pPr>
        <w:pStyle w:val="Style23"/>
        <w:widowControl/>
        <w:tabs>
          <w:tab w:val="left" w:pos="708" w:leader="none"/>
          <w:tab w:val="left" w:pos="7060" w:leader="none"/>
        </w:tabs>
        <w:suppressAutoHyphens w:val="true"/>
        <w:overflowPunct w:val="false"/>
        <w:bidi w:val="0"/>
        <w:spacing w:before="0" w:after="0"/>
        <w:ind w:left="0" w:right="57" w:firstLine="567"/>
        <w:jc w:val="both"/>
        <w:textAlignment w:val="auto"/>
        <w:rPr>
          <w:sz w:val="24"/>
          <w:szCs w:val="24"/>
        </w:rPr>
      </w:pPr>
      <w:r>
        <w:rPr>
          <w:b/>
          <w:sz w:val="24"/>
          <w:szCs w:val="24"/>
        </w:rPr>
        <w:t>ООО ТДК «ФростПродукт»,</w:t>
      </w:r>
      <w:r>
        <w:rPr>
          <w:sz w:val="24"/>
          <w:szCs w:val="24"/>
        </w:rPr>
        <w:t xml:space="preserve"> именуемое в дальнейшем «Покупатель», в лице Директора Дятловой Светланы Михайловны, действующего на основании Устава, с другой стороны, заключили настоящий договор о нижеследующем:</w:t>
      </w:r>
    </w:p>
    <w:p>
      <w:pPr>
        <w:pStyle w:val="Normal"/>
        <w:widowControl/>
        <w:overflowPunct w:val="true"/>
        <w:bidi w:val="0"/>
        <w:spacing w:before="0" w:after="0"/>
        <w:ind w:left="0" w:right="0" w:firstLine="567"/>
        <w:jc w:val="both"/>
        <w:textAlignment w:val="baseline"/>
        <w:rPr>
          <w:sz w:val="24"/>
          <w:szCs w:val="24"/>
          <w:lang w:val="ru-RU"/>
        </w:rPr>
      </w:pPr>
      <w:r>
        <w:rPr>
          <w:sz w:val="24"/>
          <w:szCs w:val="24"/>
          <w:lang w:val="ru-RU"/>
        </w:rPr>
      </w:r>
    </w:p>
    <w:p>
      <w:pPr>
        <w:pStyle w:val="Normal"/>
        <w:widowControl/>
        <w:overflowPunct w:val="true"/>
        <w:bidi w:val="0"/>
        <w:spacing w:before="0" w:after="0"/>
        <w:ind w:left="0" w:right="0" w:firstLine="567"/>
        <w:jc w:val="center"/>
        <w:textAlignment w:val="baseline"/>
        <w:rPr>
          <w:b/>
          <w:b/>
          <w:bCs/>
          <w:lang w:val="ru-RU"/>
        </w:rPr>
      </w:pPr>
      <w:r>
        <w:rPr>
          <w:b/>
          <w:bCs/>
          <w:sz w:val="24"/>
          <w:szCs w:val="24"/>
          <w:lang w:val="ru-RU"/>
        </w:rPr>
        <w:t xml:space="preserve">1. ПРЕДМЕТ ДОГОВОРА </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1.1. Поставщик передает в собственность Покупателя Товар, а Покупатель принимает его и оплачивает в срок в количестве, качестве и ассортименте, указанных в накладных и счетах-фактурах, являющихся неотъемлемой частью договора.</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 xml:space="preserve">1.2. Поставка Товара осуществляется на основании заявки, переданной Покупателем путем факсимильной, телефонной, электронной связи или в письменной форме через представителя Покупателя. </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1.3. Заявки Покупателя, поданные в рамках реализации настоящего Договора, обязательны для выполнения Поставщиком. В случае наличия сбоев в поставках, неосуществления поставок по поступившим от Покупателя заказам, Поставщик несет ответственность, предусмотренную настоящим Договором и действующим законодательством РФ. Поставщик не вправе поставлять Товар, не указанный в заявке Покупателя, корректировать заказ в одностороннем порядке.</w:t>
      </w:r>
    </w:p>
    <w:p>
      <w:pPr>
        <w:pStyle w:val="Normal"/>
        <w:widowControl/>
        <w:overflowPunct w:val="true"/>
        <w:bidi w:val="0"/>
        <w:spacing w:before="0" w:after="0"/>
        <w:ind w:left="0" w:right="0" w:firstLine="567"/>
        <w:jc w:val="both"/>
        <w:textAlignment w:val="baseline"/>
        <w:rPr>
          <w:b w:val="false"/>
          <w:b w:val="false"/>
          <w:bCs w:val="false"/>
          <w:sz w:val="24"/>
          <w:szCs w:val="24"/>
        </w:rPr>
      </w:pPr>
      <w:r>
        <w:rPr>
          <w:b w:val="false"/>
          <w:bCs w:val="false"/>
          <w:sz w:val="24"/>
          <w:szCs w:val="24"/>
        </w:rPr>
      </w:r>
    </w:p>
    <w:p>
      <w:pPr>
        <w:pStyle w:val="Normal"/>
        <w:widowControl/>
        <w:overflowPunct w:val="true"/>
        <w:bidi w:val="0"/>
        <w:spacing w:before="0" w:after="0"/>
        <w:ind w:left="0" w:right="0" w:firstLine="567"/>
        <w:jc w:val="center"/>
        <w:textAlignment w:val="baseline"/>
        <w:rPr>
          <w:b/>
          <w:b/>
          <w:bCs/>
          <w:lang w:val="ru-RU"/>
        </w:rPr>
      </w:pPr>
      <w:r>
        <w:rPr>
          <w:b/>
          <w:bCs/>
          <w:sz w:val="24"/>
          <w:szCs w:val="24"/>
          <w:lang w:val="ru-RU"/>
        </w:rPr>
        <w:t xml:space="preserve">2. ЦЕНА ТОВАРА </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2.1. Цена Товара согласуется сторонами при подаче заявки и фиксируется в накладных и счетах-фактурах (с учетом НДС), являющихся неотъемлемой частью договора.  При изменении цены Поставщик обязан уведомить Покупателя за 30 календарных дней до предполагаемой даты изменения. В случае не исполнения данного условия Покупатель имеет право оплатить Товар по ранее действовавшим ценам.</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2.2. Цена Товара включает стоимость товара и упаковки, затраты по хранению товара на складе Поставщика, оформлению сертификата качества, декларации соответствия, гигиенического сертификата, свидетельства о соответствии товара системе сертификации  ГОСТ  РФ, технического паспорта и другой необходимой документации.</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2.3. Товарные накладные фиксируют факт принятия Товара Покупателем, однако не являются документами, подтверждающими согласие сторон на изменение стоимости Товара. Представители Покупателя, осуществившие приемку Товара путем подписания товарных накладных, не уполномочены на изменение условий поставки Товара, в т.ч. касающихся цены Товара.</w:t>
      </w:r>
    </w:p>
    <w:p>
      <w:pPr>
        <w:pStyle w:val="Normal"/>
        <w:widowControl/>
        <w:overflowPunct w:val="true"/>
        <w:bidi w:val="0"/>
        <w:spacing w:before="0" w:after="0"/>
        <w:ind w:left="0" w:right="0" w:firstLine="567"/>
        <w:jc w:val="both"/>
        <w:textAlignment w:val="baseline"/>
        <w:rPr>
          <w:b w:val="false"/>
          <w:b w:val="false"/>
          <w:bCs w:val="false"/>
          <w:sz w:val="24"/>
          <w:szCs w:val="24"/>
        </w:rPr>
      </w:pPr>
      <w:r>
        <w:rPr>
          <w:b w:val="false"/>
          <w:bCs w:val="false"/>
          <w:sz w:val="24"/>
          <w:szCs w:val="24"/>
        </w:rPr>
      </w:r>
    </w:p>
    <w:p>
      <w:pPr>
        <w:pStyle w:val="Normal"/>
        <w:widowControl/>
        <w:overflowPunct w:val="true"/>
        <w:bidi w:val="0"/>
        <w:spacing w:before="0" w:after="0"/>
        <w:ind w:left="0" w:right="0" w:firstLine="567"/>
        <w:jc w:val="center"/>
        <w:textAlignment w:val="baseline"/>
        <w:rPr>
          <w:b/>
          <w:b/>
          <w:bCs/>
          <w:lang w:val="ru-RU"/>
        </w:rPr>
      </w:pPr>
      <w:r>
        <w:rPr>
          <w:b/>
          <w:bCs/>
          <w:sz w:val="24"/>
          <w:szCs w:val="24"/>
          <w:lang w:val="ru-RU"/>
        </w:rPr>
        <w:t xml:space="preserve">3. КАЧЕСТВО ТОВАРА </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3.1. Качество поставляемого Товара должно соответствовать требованиям соответствующих ГОСТов, СанПиНов, принятых для данного вида Товаров, декларациям о соответствии и сертификатам соответствия.</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3.2. Поставщик обязан предоставить Покупателю документацию на Товар (сертификат качества,  сертификат соответствия, декларацию соответствия, ветеринарное свидетельство и др.). Соответствующими документами должна укомплектовываться каждая коробка поставляемой партии товара, путем их вложения в коробку с товаром.</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3.3. Поставщик обязуется поставлять Товар со сроком реализации не менее 5/6 от срока годности Товара, температурой в теле Товара не выше -18ºС. В случае поставки Товара, не соответствующего данным условиям, Покупатель имеет право отказаться от приемки такого Товара.</w:t>
      </w:r>
    </w:p>
    <w:p>
      <w:pPr>
        <w:pStyle w:val="Normal"/>
        <w:widowControl/>
        <w:overflowPunct w:val="true"/>
        <w:bidi w:val="0"/>
        <w:spacing w:before="0" w:after="0"/>
        <w:ind w:left="0" w:right="0" w:firstLine="567"/>
        <w:jc w:val="both"/>
        <w:textAlignment w:val="baseline"/>
        <w:rPr>
          <w:b w:val="false"/>
          <w:b w:val="false"/>
          <w:bCs w:val="false"/>
          <w:sz w:val="24"/>
          <w:szCs w:val="24"/>
        </w:rPr>
      </w:pPr>
      <w:r>
        <w:rPr>
          <w:b w:val="false"/>
          <w:bCs w:val="false"/>
          <w:sz w:val="24"/>
          <w:szCs w:val="24"/>
        </w:rPr>
      </w:r>
    </w:p>
    <w:p>
      <w:pPr>
        <w:pStyle w:val="Normal"/>
        <w:widowControl/>
        <w:overflowPunct w:val="true"/>
        <w:bidi w:val="0"/>
        <w:spacing w:before="0" w:after="0"/>
        <w:ind w:left="0" w:right="0" w:firstLine="567"/>
        <w:jc w:val="center"/>
        <w:textAlignment w:val="baseline"/>
        <w:rPr>
          <w:b/>
          <w:b/>
          <w:bCs/>
          <w:lang w:val="ru-RU"/>
        </w:rPr>
      </w:pPr>
      <w:r>
        <w:rPr>
          <w:b/>
          <w:bCs/>
          <w:sz w:val="24"/>
          <w:szCs w:val="24"/>
          <w:lang w:val="ru-RU"/>
        </w:rPr>
        <w:t>4. ПОРЯДОК, УСЛОВИЯ ПОСТАВКИ И ПРИЕМКИ ТОВАРА</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4.1. Товар отгружается в адрес грузополучателя, указанный Покупателем.</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4.2. Доставка товара осуществляется по соглашению сторон силами Покупателя либо Поставщика.</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4.3. Упаковка товара должна обеспечивать его сохранность во время транспортировки.</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4.4. Поставщик передает Покупателю следующие документы: накладную, счет-фактуру, сертификаты качества (декларация о соответствии, гигиенические сертификаты), ветеринарное свидетельство, другие документы, предусмотренные настоящим договором.</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4.5. Приемка Товара по количеству, ассортименту, целостности упаковки и качеству (видимые недостатки) производится на складе Покупателя в течение 30 рабочих дней с момента поступления Товара на склад Покупателя. Выявленные после приемки недостатки Товара по качеству, количеству, ассортименту, целостности упаковки в процессе его реализации третьими лицами, а также в случае возврата потребителями принимаются Поставщиком в течение срока годности Товара. В случае выявления расхождения вышеуказанных расхождений Покупатель обязан составить акт о выявленном расхождении по и направить Поставщику в течение 5 рабочих дней с момента обнаружения расхождений по факсу или по электронной почте. В этом случае Поставщик обязан в течение 48 часов предоставить своего представителя для осмотра товара и составления акта. Если по истечении данного времени представитель Поставщика не прибыл, то Покупатель вправе составить акт в одностороннем порядке.</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Претензии по качеству (скрытые недостатки) товара могут быть предъявлены в течение всего срока годности Товара</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4.6. При выявлении Товара, не соответствующего условиям настоящего договора, Покупатель вправе не принимать Товар, не производить его оплату и вернуть Поставщику. В случае если товар оплачен, Поставщик возвращает Покупателю стоимость Товара в течение 5 (пяти) банковских дней с момента получения претензии. Поставщик обязан возместить затраты Покупателя на доставку Товара, не соответствующего условиям настоящего договора. Поставщик обязан вывезти товар, не соответствующий условиям настоящего договора, своими силами и за свой счет. В случае если Поставщик не вывез Товар, не соответствующий условиям настоящего договора, в течение 7 (семи) банковских дней с момента получения уведомления от Покупателя, Покупатель имеет право по своему усмотрению распорядиться указанным Товаром либо выставить Поставщику услуги по хранению данного Товара из расчета 0,1%  от стоимости невывезенного товара за сутки хранения.</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4.7. Под товаром, не соответствующим условиям настоящего договора, понимается товар ненадлежащего качества, в упаковке, не соответствующей условиям настоящего договора, без соответствующих сопроводительных документов, товар со сроком реализации менее 5/6 от срока годности Товара, товар, поставленный не на основании заявки Покупателя.</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4.8. При изменении сроков годности Товара, Поставщик обязан письменно уведомить об этом Покупателя за 30 календарных дней до предполагаемой даты изменения. В случае если в процессе реализации будет обнаружен Товар с измененными сроками годности и Покупателем будет установлено, что Поставщик не исполнил свою обязанность по уведомлению Покупателя, последний имеет право:</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 xml:space="preserve">• </w:t>
      </w:r>
      <w:r>
        <w:rPr>
          <w:b w:val="false"/>
          <w:bCs w:val="false"/>
          <w:sz w:val="24"/>
          <w:szCs w:val="24"/>
          <w:lang w:val="ru-RU"/>
        </w:rPr>
        <w:t xml:space="preserve">отказаться от реализации такого Товара и потребовать от Поставщика возврата денежных средств за Товар; </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 xml:space="preserve">• </w:t>
      </w:r>
      <w:r>
        <w:rPr>
          <w:b w:val="false"/>
          <w:bCs w:val="false"/>
          <w:sz w:val="24"/>
          <w:szCs w:val="24"/>
          <w:lang w:val="ru-RU"/>
        </w:rPr>
        <w:t xml:space="preserve">потребовать замены такого Товара на Товар с остаточным сроком реализации не менее 5/6 от общего срока годности. </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Замена и возврат Товара осуществляется силами и за счёт Поставщика.</w:t>
      </w:r>
    </w:p>
    <w:p>
      <w:pPr>
        <w:pStyle w:val="Normal"/>
        <w:widowControl/>
        <w:overflowPunct w:val="true"/>
        <w:bidi w:val="0"/>
        <w:spacing w:before="0" w:after="0"/>
        <w:ind w:left="0" w:right="0" w:firstLine="567"/>
        <w:jc w:val="both"/>
        <w:textAlignment w:val="baseline"/>
        <w:rPr>
          <w:b w:val="false"/>
          <w:b w:val="false"/>
          <w:bCs w:val="false"/>
          <w:sz w:val="24"/>
          <w:szCs w:val="24"/>
        </w:rPr>
      </w:pPr>
      <w:r>
        <w:rPr>
          <w:b w:val="false"/>
          <w:bCs w:val="false"/>
          <w:sz w:val="24"/>
          <w:szCs w:val="24"/>
        </w:rPr>
      </w:r>
    </w:p>
    <w:p>
      <w:pPr>
        <w:pStyle w:val="Normal"/>
        <w:widowControl/>
        <w:overflowPunct w:val="true"/>
        <w:bidi w:val="0"/>
        <w:spacing w:before="0" w:after="0"/>
        <w:ind w:left="0" w:right="0" w:firstLine="567"/>
        <w:jc w:val="center"/>
        <w:textAlignment w:val="baseline"/>
        <w:rPr>
          <w:b/>
          <w:b/>
          <w:bCs/>
          <w:lang w:val="ru-RU"/>
        </w:rPr>
      </w:pPr>
      <w:r>
        <w:rPr>
          <w:b/>
          <w:bCs/>
          <w:sz w:val="24"/>
          <w:szCs w:val="24"/>
          <w:lang w:val="ru-RU"/>
        </w:rPr>
        <w:t>5. ТАРА, УПАКОВКА ТОВАРА</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5.1. Товар поставляется на евро-поддонах. По соглашению сторон евро-поддоны могут быть возвращены Поставщику при условии вывоза силами и за счет Поставщика.</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5.2. Упаковка Товара должна обеспечивать сохранность Товара во время транспортировки соответствующим видом транспорта (воздушным, морским, автомобильным, железнодорожным), при выполнении погрузочно-разгрузочных работ и при хранении на складе Покупателя.</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 xml:space="preserve">Поставщик несет ответственность за порчу, ущерб и утрату Товара в следствии некачественной или ненадлежащей упаковки.   </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5.3. Поставщик гарантирует, что маркировка Товара отвечает требованиям законодательства РФ и позволяет производить немедленную и безошибочную идентификацию Товара в соответствии с заявкой Покупателя. Если в соответствии с действующим  законодательством сведения  о Товаре  должны  быть  зафиксированы в авторизированных информационных системах (ЕГАИС, Меркурий, Национальная система маркировки-Честный знак и  другие), отсутствие/невозможность считывания  такой  информации,  либо  ее недостоверность (сведения  внесены не  полностью, внесены некорректно и  другое) дает право Покупателю, по собственному выбору принять одно из следующих решений: отказаться  от  приемки Товара, принятый Товар вернуть Поставщику, либо утилизировать такой Товар, в порядке, предусмотренном настоящим договором.</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5.4. Нарушение Поставщиком требований к маркировке Товаров, несоответствие информации на упаковке и этикетках Товаров действительности, а также наличии повреждений маркировки/этикеток/упаковки Товара, которое привело к потере товарного вида, является существенным недостатком Товаров. Покупатель вправе отказаться от приемки партии/части партии Товара, поставленного с нарушением вышеуказанных требований. В случае обнаружения указанных недостатков после приемки Товара, данные нарушения расцениваются Покупателем как выявление скрытых недостатков.</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5.5. Товар в адрес Покупателя должен поставляться на паллетах евро-стандарта.</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Высота одного паллета не должна превышать 1850 мм., включая защиту углов и пять стяжек, товары на паллетах оборачиваются в пленку, товар не должен выступать за края паллета, верхняя упаковка товаров должна быть из прочного картона, позволяющего перевозить и хранить товары на паллетах, упаковка должна обеспечивать как минимум три перегрузки товара. К приемке принимаются только целые, не разваленные паллеты. Если паллет имеет признак «заваленности» - смята упаковка, наклон в сторону более 5 градусов, то Покупатель вправе отказаться от приемки такого паллета.</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5.6. Если заказ размещен кратный паллету, товар на одном монопаллете должен соответствовать следующим стандартам:</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 одно наименование товара на паллете;</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 одна дата изготовления товара на паллете.</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 xml:space="preserve">Запрещается формировать паллет товаром с различными сроками изготовления. В случае несоблюдения данного условия Покупатель вправе по своему усмотрению либо отказаться от приёмки такого товара без применения к нему каких-либо штрафных санкций со стороны Поставщика, либо принять такой товар и предъявить Поставщику штраф, в размере количества паллет (с различными сроками изготовления), умноженное на стоимость затрат по разбору и комплектации одного паллета. Стоимость затрат по разбору и комплектации одного паллета составляет 583 (Пятьсот восемьдесят три) рубля 00 копеек. </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5.7. Заказ может быть размещен на миксованных паллетах, при этом товар на одном паллете может содержать не более 4 наименований, уложенных вертикальными столбцами. В случае не соблюдения данного условия Покупатель вправе по своему усмотрению отказаться от приёмки такого товара без применения к нему каких-либо штрафных санкций со стороны Поставщика.</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5.8. Для оптимизации транспортных расходов, допускается укладка одного скоплектованного паллета на другой (сендвич), при условии, что при транспортировке товар или упаковка не будут повреждены, при этом на одном паллете должно находиться одно наименование товара с одной датой изготовления товара.</w:t>
      </w:r>
    </w:p>
    <w:p>
      <w:pPr>
        <w:pStyle w:val="Normal"/>
        <w:widowControl/>
        <w:overflowPunct w:val="true"/>
        <w:bidi w:val="0"/>
        <w:spacing w:before="0" w:after="0"/>
        <w:ind w:left="0" w:right="0" w:firstLine="567"/>
        <w:jc w:val="both"/>
        <w:textAlignment w:val="baseline"/>
        <w:rPr>
          <w:b w:val="false"/>
          <w:b w:val="false"/>
          <w:bCs w:val="false"/>
          <w:sz w:val="24"/>
          <w:szCs w:val="24"/>
        </w:rPr>
      </w:pPr>
      <w:r>
        <w:rPr>
          <w:b w:val="false"/>
          <w:bCs w:val="false"/>
          <w:sz w:val="24"/>
          <w:szCs w:val="24"/>
        </w:rPr>
      </w:r>
    </w:p>
    <w:p>
      <w:pPr>
        <w:pStyle w:val="Normal"/>
        <w:widowControl/>
        <w:overflowPunct w:val="true"/>
        <w:bidi w:val="0"/>
        <w:spacing w:before="0" w:after="0"/>
        <w:ind w:left="0" w:right="0" w:firstLine="567"/>
        <w:jc w:val="center"/>
        <w:textAlignment w:val="baseline"/>
        <w:rPr>
          <w:b/>
          <w:b/>
          <w:bCs/>
          <w:lang w:val="ru-RU"/>
        </w:rPr>
      </w:pPr>
      <w:r>
        <w:rPr>
          <w:b/>
          <w:bCs/>
          <w:sz w:val="24"/>
          <w:szCs w:val="24"/>
          <w:lang w:val="ru-RU"/>
        </w:rPr>
        <w:t>6 ПОРЯДОК И СРОКИ РАСЧЕТОВ</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6.1. Оплата за Товар осуществляется перечислением денежных средств на расчетный счет Поставщика.</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6.2. Отсрочка оплаты за поставленный Поставщиком Товар по настоящему договору составляет 40 (сорок) календарных дней.</w:t>
      </w:r>
    </w:p>
    <w:p>
      <w:pPr>
        <w:pStyle w:val="Normal"/>
        <w:widowControl/>
        <w:overflowPunct w:val="true"/>
        <w:bidi w:val="0"/>
        <w:spacing w:before="0" w:after="0"/>
        <w:ind w:left="0" w:right="0" w:firstLine="567"/>
        <w:jc w:val="both"/>
        <w:textAlignment w:val="baseline"/>
        <w:rPr>
          <w:b w:val="false"/>
          <w:b w:val="false"/>
          <w:bCs w:val="false"/>
          <w:sz w:val="24"/>
          <w:szCs w:val="24"/>
        </w:rPr>
      </w:pPr>
      <w:r>
        <w:rPr>
          <w:b w:val="false"/>
          <w:bCs w:val="false"/>
          <w:sz w:val="24"/>
          <w:szCs w:val="24"/>
        </w:rPr>
      </w:r>
    </w:p>
    <w:p>
      <w:pPr>
        <w:pStyle w:val="Normal"/>
        <w:widowControl/>
        <w:overflowPunct w:val="true"/>
        <w:bidi w:val="0"/>
        <w:spacing w:before="0" w:after="0"/>
        <w:ind w:left="0" w:right="0" w:firstLine="567"/>
        <w:jc w:val="center"/>
        <w:textAlignment w:val="baseline"/>
        <w:rPr>
          <w:b/>
          <w:b/>
          <w:bCs/>
          <w:lang w:val="ru-RU"/>
        </w:rPr>
      </w:pPr>
      <w:r>
        <w:rPr>
          <w:b/>
          <w:bCs/>
          <w:sz w:val="24"/>
          <w:szCs w:val="24"/>
          <w:lang w:val="ru-RU"/>
        </w:rPr>
        <w:t xml:space="preserve">7. ОТВЕТСТВЕННОСТЬ СТОРОН </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 xml:space="preserve">7.1. За нарушение условий настоящего договора стороны несут ответственность в соответствии с законодательством РФ. </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7.2. За нарушение сроков поставки Товара Покупатель вправе предъявить Поставщику оплату неустойки в размере 10% от стоимости не поставленного в срок товара за каждый день просрочки.</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7.3. За поставку или частичную поставку Товара, не соответствующего условиям настоящего договора, за отсутствие (несоответствие) сопроводительных документов, указанных в п. 3.2. настоящего договора, Поставщик уплачивает штраф в размере 10% от стоимости такого Товара.</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7.4. В случае если соответствующими органами, уполномоченными производить проверку качества Товара, с Покупателя будет взыскан штраф за несоответствие Товара, полученного от Поставщика, установленным стандартам и сертификатам, и/или Товар будет снят с реализации по указанным выше причинам, Поставщик обязан возместить сумму оговоренного выше штрафа в течение 5 (пяти) банковских дней с момента получения уведомления от Покупателя.</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7.5. За нарушение сроков оплаты Товара Поставщик вправе предъявить Покупателю оплату неустойки в размере 0,1% от стоимости не оплаченного в срок товара за каждый день просрочки.</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7.6. В случае применения к Покупателю штрафных санкций со стороны какой-либо торговой сети за невыполнение/не своевременное выполнение/недопоставку Товара/предоставление недостоверной информации о товаре, либо предоставление информации не в полном объеме, либо поставки Товара не соответствующего предоставленной информации, поставки Товара с нарушением требований, предъявляемым к упаковке и маркировке), в связи с тем, что Поставщик не выполнил взятые на себя обязательства по настоящему договору, Поставщик обязан компенсировать выставленные Покупателю штрафы в полном объёме на основании предъявленной Покупателем претензии от торговой сети (не более суммы штрафа выставленного в адрес Покупателя). Достаточным основанием компенсации Поставщиком Покупателю штрафных санкций Стороны признают надлежащим образом оформленную претензию от торговой сети. Компенсация штрафных санкций должна быть произведена Поставщиком в течение 7 (семи) календарных дней с даты предъявления Покупателем претензии от торговой сети.</w:t>
      </w:r>
    </w:p>
    <w:p>
      <w:pPr>
        <w:pStyle w:val="Normal"/>
        <w:widowControl/>
        <w:overflowPunct w:val="true"/>
        <w:bidi w:val="0"/>
        <w:spacing w:before="0" w:after="0"/>
        <w:ind w:left="0" w:right="0" w:firstLine="567"/>
        <w:jc w:val="both"/>
        <w:textAlignment w:val="baseline"/>
        <w:rPr>
          <w:b w:val="false"/>
          <w:b w:val="false"/>
          <w:bCs w:val="false"/>
          <w:sz w:val="24"/>
          <w:szCs w:val="24"/>
        </w:rPr>
      </w:pPr>
      <w:r>
        <w:rPr>
          <w:b w:val="false"/>
          <w:bCs w:val="false"/>
          <w:sz w:val="24"/>
          <w:szCs w:val="24"/>
        </w:rPr>
      </w:r>
    </w:p>
    <w:p>
      <w:pPr>
        <w:pStyle w:val="Normal"/>
        <w:widowControl/>
        <w:overflowPunct w:val="true"/>
        <w:bidi w:val="0"/>
        <w:spacing w:before="0" w:after="0"/>
        <w:ind w:left="0" w:right="0" w:firstLine="567"/>
        <w:jc w:val="center"/>
        <w:textAlignment w:val="baseline"/>
        <w:rPr>
          <w:b/>
          <w:b/>
          <w:bCs/>
          <w:lang w:val="ru-RU"/>
        </w:rPr>
      </w:pPr>
      <w:r>
        <w:rPr>
          <w:b/>
          <w:bCs/>
          <w:sz w:val="24"/>
          <w:szCs w:val="24"/>
          <w:lang w:val="ru-RU"/>
        </w:rPr>
        <w:t>8. ФОРС-МАЖОР</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8.1. Под форс-мажором Стороны понимают обстоятельства непреодолимой силы, определяемые как таковые в соответствии с п. 3 ст. 401 ГК РФ.</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 xml:space="preserve">8.2. Стороны освобождаются от ответственности за частичное или полное неисполнение обязательств по настоящему договору, если такое неисполнение является следствием обстоятельств непреодолимой силы  (форс-мажора), а именно: наводнения, землетрясения и других стихийных природных явлений, военных и других боевых, террористических действий, действия органов государственной власти и управления, если эти обстоятельства непосредственно повлияли на исполнение настоящего договора. При этом срок исполнения обязательств откладывается на период действия обстоятельств непреодолимой силы. </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8.3. Сторона, ссылающаяся на форс-мажорные обстоятельства, обязана в двухдневный срок письменно известить другую сторону о начале и окончании обстоятельств форс-мажора, препятствующих выполнению обязательств по настоящему договору и предоставить для их подтверждения документ, выданный компетентным органом.</w:t>
      </w:r>
    </w:p>
    <w:p>
      <w:pPr>
        <w:pStyle w:val="Normal"/>
        <w:widowControl/>
        <w:overflowPunct w:val="true"/>
        <w:bidi w:val="0"/>
        <w:spacing w:before="0" w:after="0"/>
        <w:ind w:left="0" w:right="0" w:firstLine="567"/>
        <w:jc w:val="both"/>
        <w:textAlignment w:val="baseline"/>
        <w:rPr>
          <w:b w:val="false"/>
          <w:b w:val="false"/>
          <w:bCs w:val="false"/>
          <w:sz w:val="24"/>
          <w:szCs w:val="24"/>
        </w:rPr>
      </w:pPr>
      <w:r>
        <w:rPr>
          <w:b w:val="false"/>
          <w:bCs w:val="false"/>
          <w:sz w:val="24"/>
          <w:szCs w:val="24"/>
        </w:rPr>
      </w:r>
    </w:p>
    <w:p>
      <w:pPr>
        <w:pStyle w:val="Normal"/>
        <w:widowControl/>
        <w:overflowPunct w:val="true"/>
        <w:bidi w:val="0"/>
        <w:spacing w:before="0" w:after="0"/>
        <w:ind w:left="0" w:right="0" w:firstLine="567"/>
        <w:jc w:val="center"/>
        <w:textAlignment w:val="baseline"/>
        <w:rPr>
          <w:b/>
          <w:b/>
          <w:bCs/>
          <w:lang w:val="ru-RU"/>
        </w:rPr>
      </w:pPr>
      <w:r>
        <w:rPr>
          <w:b/>
          <w:bCs/>
          <w:sz w:val="24"/>
          <w:szCs w:val="24"/>
          <w:lang w:val="ru-RU"/>
        </w:rPr>
        <w:t>9. РАЗРЕШЕНИЕ СПОРОВ</w:t>
      </w:r>
    </w:p>
    <w:p>
      <w:pPr>
        <w:pStyle w:val="Normal"/>
        <w:widowControl/>
        <w:overflowPunct w:val="true"/>
        <w:bidi w:val="0"/>
        <w:spacing w:before="0" w:after="0"/>
        <w:ind w:left="0" w:right="0" w:firstLine="567"/>
        <w:jc w:val="both"/>
        <w:textAlignment w:val="baseline"/>
        <w:rPr>
          <w:b w:val="false"/>
          <w:b w:val="false"/>
          <w:bCs w:val="false"/>
          <w:lang w:val="ru-RU"/>
        </w:rPr>
      </w:pPr>
      <w:r>
        <w:rPr>
          <w:b w:val="false"/>
          <w:bCs w:val="false"/>
          <w:sz w:val="24"/>
          <w:szCs w:val="24"/>
          <w:lang w:val="ru-RU"/>
        </w:rPr>
        <w:t>9.1. Все споры по настоящему договору решаются путем переговоров.</w:t>
      </w:r>
    </w:p>
    <w:p>
      <w:pPr>
        <w:pStyle w:val="Normal"/>
        <w:widowControl/>
        <w:overflowPunct w:val="true"/>
        <w:bidi w:val="0"/>
        <w:spacing w:before="0" w:after="0"/>
        <w:ind w:left="0" w:right="0" w:firstLine="567"/>
        <w:jc w:val="both"/>
        <w:textAlignment w:val="baseline"/>
        <w:rPr>
          <w:b w:val="false"/>
          <w:b w:val="false"/>
          <w:bCs w:val="false"/>
          <w:lang w:val="ru-RU"/>
        </w:rPr>
      </w:pPr>
      <w:r>
        <w:rPr>
          <w:b w:val="false"/>
          <w:bCs w:val="false"/>
          <w:sz w:val="24"/>
          <w:szCs w:val="24"/>
          <w:lang w:val="ru-RU"/>
        </w:rPr>
        <w:t>9.2. При недостижении согласия споры решаются в Арбитражном суде по месту нахождения Истца.</w:t>
      </w:r>
    </w:p>
    <w:p>
      <w:pPr>
        <w:pStyle w:val="Normal"/>
        <w:widowControl/>
        <w:overflowPunct w:val="true"/>
        <w:bidi w:val="0"/>
        <w:spacing w:before="0" w:after="0"/>
        <w:ind w:left="0" w:right="0" w:firstLine="567"/>
        <w:jc w:val="both"/>
        <w:textAlignment w:val="baseline"/>
        <w:rPr>
          <w:b w:val="false"/>
          <w:b w:val="false"/>
          <w:bCs w:val="false"/>
          <w:sz w:val="24"/>
          <w:szCs w:val="24"/>
        </w:rPr>
      </w:pPr>
      <w:r>
        <w:rPr>
          <w:b w:val="false"/>
          <w:bCs w:val="false"/>
          <w:sz w:val="24"/>
          <w:szCs w:val="24"/>
        </w:rPr>
      </w:r>
    </w:p>
    <w:p>
      <w:pPr>
        <w:pStyle w:val="Normal"/>
        <w:widowControl/>
        <w:suppressAutoHyphens w:val="true"/>
        <w:overflowPunct w:val="true"/>
        <w:bidi w:val="0"/>
        <w:spacing w:before="0" w:after="0"/>
        <w:ind w:left="0" w:right="57" w:firstLine="567"/>
        <w:jc w:val="center"/>
        <w:textAlignment w:val="baseline"/>
        <w:rPr>
          <w:b/>
          <w:b/>
          <w:bCs/>
          <w:lang w:val="ru-RU"/>
        </w:rPr>
      </w:pPr>
      <w:r>
        <w:rPr>
          <w:b/>
          <w:bCs/>
          <w:sz w:val="24"/>
          <w:szCs w:val="24"/>
          <w:lang w:val="ru-RU"/>
        </w:rPr>
        <w:t>10. ДОПОЛНИТЕЛЬНЫЕ ПОЛОЖЕНИЯ</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10.1. Срок действия договора с момента подписания сторонами по 31 декабря  20___ г.</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10.2. Настоящий договор может быть расторгнут в любой момент по инициативе любой из сторон, при условии направления другой стороне письменного уведомления о намерении расторгнуть договор за 30 (тридцать) календарных дней до предполагаемой даты расторжения договора.</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10.3. Если ни одна из сторон за месяц до истечения срока договора письменно не уведомит другую сторону о намерении прекратить договор или продолжить его на других условиях, договор считается пролонгированным на 12 месяцев на тех же условиях с дальнейшей пролонгацией в том же порядке.</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10.4. Все изменения и дополнения настоящего договора действительны лишь в том случае, если они оформлены в письменной форме и подписаны уполномоченными представителями сторон.</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10.5. Стороны признают, что документы, переданные посредством факсимильной связи, имеют юридическую силу при условии предоставления оригиналов в течение 30 дней с момента их подписания.</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10.6. Договор составлен в 2-х экземплярах, каждый из которых имеет юридическую силу.</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10.7. Стороны обязуются ежеквартально подписывать Акт сверки взаиморасчетов. Поставщик обязуется в течение 10 календарных дней по окончании квартала направить Покупателю акт сверки. Покупатель, получив Акт сверки от Поставщика, обязуется в течение 10 банковских дней рассмотреть и подписать его, либо направить Поставщику письменные возражения с предоставлением копий соответствующих документов.</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 xml:space="preserve">10.8. В случае изменения организационно-правовой формы, адреса, банковских или иных реквизитов, стороны незамедлительно извещают друг друга о возникших изменениях. </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10.9. В соответствии с положениями ст. 6 Закона № 152-ФЗ от «27» Июля 2006 г. «О персональных данных» допускается обработка Покупателем персональных данных Поставщика в целях исполнения настоящего Договора. Поставщик, заключая настоящий Договор, даёт согласие Покупателю на передачу персональных данных третьим лицам в целях исполнения настоящего Договора с соблюдением конфиденциальности и обеспечением их безопасности при обработке.</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 xml:space="preserve">10.10. Поставщик обязан по требованию Покупателя в течение 3 (трех) календарных дней предоставить последнему заверенную копию доверенности на лиц, имеющих право подписи счетов-фактур, накладных и (или) универсальных передаточных документов (УПД), декларацию по НДС, платежные поручения по перечислению НДС, выписку из книги продаж и иную бухгалтерскую отчетность (формы № 1, 2) в части продаж в адрес ООО ТДК «ФростПродукт» в рамках настоящего договора. При этом требование передается Покупателем посредством телефонной и/или факсимильной связи и/или электронной почты.  </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 xml:space="preserve">10.11. Поставщик обязуется возместить Покупателю суммы доначислений по налоговой проверке, возникших из-за нарушения Поставщиком указанных в договоре гарантий и обязательств (в том числе, установленных п. 10.12. настоящего Договора). Основанием для возмещения Поставщиком Покупателю указанных сумм является решение налоговой инспекции по результатам камеральной или выездной проверки. При этом возмещению подлежат все суммы, уплаченные Покупателем в бюджет на основании решений налогового органа по результатам проверки, включая недоимку, пени и штрафы. </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 xml:space="preserve">10.12. Поставщик заверяет и гарантирует следующее: </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 xml:space="preserve">• </w:t>
      </w:r>
      <w:r>
        <w:rPr>
          <w:b w:val="false"/>
          <w:bCs w:val="false"/>
          <w:sz w:val="24"/>
          <w:szCs w:val="24"/>
          <w:lang w:val="ru-RU"/>
        </w:rPr>
        <w:t>Поставщик является надлежащим образом зарегистрированной организацией, уплачивает все обязательные налоги и сборы, ведет бухгалтерский и налоговый учет, а также своевременно подает в налоговые и иные государственные органы отчетность;</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 xml:space="preserve">• </w:t>
      </w:r>
      <w:r>
        <w:rPr>
          <w:b w:val="false"/>
          <w:bCs w:val="false"/>
          <w:sz w:val="24"/>
          <w:szCs w:val="24"/>
          <w:lang w:val="ru-RU"/>
        </w:rPr>
        <w:t xml:space="preserve">Все сведения о Поставщике в ЕГРЮЛ/ЕГРИП достоверны на момент подписания договора. В случае если в дальнейшем в ЕГРЮЛ/ЕГРИП появится запись о недостоверности данных о Поставщике, он обязуется в течение месяца внести в ЕГРЮЛ/ЕГРИП достоверные сведения или подтвердить регистрирующему органу, что сведения в ЕГРЮЛ/ЕГРИП достоверны; </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 xml:space="preserve">• </w:t>
      </w:r>
      <w:r>
        <w:rPr>
          <w:b w:val="false"/>
          <w:bCs w:val="false"/>
          <w:sz w:val="24"/>
          <w:szCs w:val="24"/>
          <w:lang w:val="ru-RU"/>
        </w:rPr>
        <w:t xml:space="preserve">Поставщик располагает необходимыми ресурсами для исполнения настоящего Договора; </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 xml:space="preserve">• </w:t>
      </w:r>
      <w:r>
        <w:rPr>
          <w:b w:val="false"/>
          <w:bCs w:val="false"/>
          <w:sz w:val="24"/>
          <w:szCs w:val="24"/>
          <w:lang w:val="ru-RU"/>
        </w:rPr>
        <w:t xml:space="preserve">Поставленные Товары и их распространение не нарушает прав и законных интересов третьих лиц, включая, но не ограничиваясь, правами на товарные знаки и объекты интеллектуальной собственности; </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 xml:space="preserve">• </w:t>
      </w:r>
      <w:r>
        <w:rPr>
          <w:b w:val="false"/>
          <w:bCs w:val="false"/>
          <w:sz w:val="24"/>
          <w:szCs w:val="24"/>
          <w:lang w:val="ru-RU"/>
        </w:rPr>
        <w:t>Поставщик отражает все операции по закупке Товаров у своих поставщиков в учете, бухгалтерской и налоговой отчетности;</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 xml:space="preserve">• </w:t>
      </w:r>
      <w:r>
        <w:rPr>
          <w:b w:val="false"/>
          <w:bCs w:val="false"/>
          <w:sz w:val="24"/>
          <w:szCs w:val="24"/>
          <w:lang w:val="ru-RU"/>
        </w:rPr>
        <w:t>Поставщик отразит все операции по настоящему Договору, включая полученные от Покупателя авансы и реализацию товаров Покупателю, в учете, бухгалтерской и налоговой отчетности, в том числе отразит НДС, уплаченный Покупателем в составе цены Товара;</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 xml:space="preserve">• </w:t>
      </w:r>
      <w:r>
        <w:rPr>
          <w:b w:val="false"/>
          <w:bCs w:val="false"/>
          <w:sz w:val="24"/>
          <w:szCs w:val="24"/>
          <w:lang w:val="ru-RU"/>
        </w:rPr>
        <w:t xml:space="preserve">В случае получения Поставщиком требования налогового органа о предоставлении документов, относящихся к сделке с Покупателем, Поставщик обязуется исполнить требование в течение 5 (пяти) рабочих дней со дня его получения. </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 xml:space="preserve">• </w:t>
      </w:r>
      <w:r>
        <w:rPr>
          <w:b w:val="false"/>
          <w:bCs w:val="false"/>
          <w:sz w:val="24"/>
          <w:szCs w:val="24"/>
          <w:lang w:val="ru-RU"/>
        </w:rPr>
        <w:t>Не осуществляет и не будет осуществлять в ходе исполнения настоящего договора уменьшение налоговой базы и (или) суммы подлежащего уплате налога в результате искажения сведений о фактах хозяйственной жизни (совокупности таких фактов), об объектах налогообложения; неотражения дохода (выручки) от реализации товаров, а также отражения в регистрах бухгалтерского и налогового учета заведомо недостоверной информации об объектах налогообложения.</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Стороны определили, что вышеизложенные заверения об обстоятельствах имеют существенное значение для Покупателя и Покупатель при исполнении договора будет полагаться на данные заверения об обстоятельствах.</w:t>
      </w:r>
    </w:p>
    <w:p>
      <w:pPr>
        <w:pStyle w:val="Normal"/>
        <w:widowControl/>
        <w:suppressAutoHyphens w:val="true"/>
        <w:overflowPunct w:val="true"/>
        <w:bidi w:val="0"/>
        <w:spacing w:before="0" w:after="0"/>
        <w:ind w:left="0" w:right="57" w:firstLine="567"/>
        <w:jc w:val="both"/>
        <w:textAlignment w:val="baseline"/>
        <w:rPr>
          <w:b w:val="false"/>
          <w:b w:val="false"/>
          <w:bCs w:val="false"/>
          <w:lang w:val="ru-RU"/>
        </w:rPr>
      </w:pPr>
      <w:r>
        <w:rPr>
          <w:b w:val="false"/>
          <w:bCs w:val="false"/>
          <w:sz w:val="24"/>
          <w:szCs w:val="24"/>
          <w:lang w:val="ru-RU"/>
        </w:rPr>
        <w:t>При недостоверности данных заверений об обстоятельствах, в том числе в части своевременного декларирования и уплаты налогов, представления достоверной налоговой отчетности, Поставщик обязан в полном объеме возместить Покупателю причиненные убытки и расходы, в том числе возникшие в результате отказа Покупателю в возмещении причитающихся ему сумм налогов, доначислении налогов, начислении пеней, наложении штрафов.</w:t>
      </w:r>
    </w:p>
    <w:p>
      <w:pPr>
        <w:pStyle w:val="Normal"/>
        <w:ind w:left="1305" w:hanging="0"/>
        <w:jc w:val="both"/>
        <w:rPr>
          <w:sz w:val="24"/>
          <w:szCs w:val="24"/>
          <w:lang w:val="ru-RU"/>
        </w:rPr>
      </w:pPr>
      <w:r>
        <w:rPr>
          <w:sz w:val="24"/>
          <w:szCs w:val="24"/>
          <w:lang w:val="ru-RU"/>
        </w:rPr>
      </w:r>
    </w:p>
    <w:p>
      <w:pPr>
        <w:pStyle w:val="Normal"/>
        <w:ind w:firstLine="540"/>
        <w:jc w:val="center"/>
        <w:rPr>
          <w:b/>
          <w:b/>
          <w:lang w:val="ru-RU"/>
        </w:rPr>
      </w:pPr>
      <w:r>
        <w:rPr>
          <w:b/>
          <w:sz w:val="24"/>
          <w:szCs w:val="24"/>
          <w:lang w:val="ru-RU"/>
        </w:rPr>
        <w:t xml:space="preserve">11. ЮРИДИЧЕСКИЕ АДРЕСА, БАНКОВСКИЕ РЕКВИЗИТЫ И ПОДПИСИ СТОРОН  </w:t>
      </w:r>
    </w:p>
    <w:tbl>
      <w:tblPr>
        <w:tblW w:w="10995" w:type="dxa"/>
        <w:jc w:val="left"/>
        <w:tblInd w:w="0" w:type="dxa"/>
        <w:tblLayout w:type="fixed"/>
        <w:tblCellMar>
          <w:top w:w="0" w:type="dxa"/>
          <w:left w:w="108" w:type="dxa"/>
          <w:bottom w:w="0" w:type="dxa"/>
          <w:right w:w="108" w:type="dxa"/>
        </w:tblCellMar>
        <w:tblLook w:val="01e0" w:noHBand="0" w:noVBand="0" w:firstColumn="1" w:lastRow="1" w:lastColumn="1" w:firstRow="1"/>
      </w:tblPr>
      <w:tblGrid>
        <w:gridCol w:w="5370"/>
        <w:gridCol w:w="5624"/>
      </w:tblGrid>
      <w:tr>
        <w:trPr>
          <w:trHeight w:val="1850" w:hRule="atLeast"/>
        </w:trPr>
        <w:tc>
          <w:tcPr>
            <w:tcW w:w="5370" w:type="dxa"/>
            <w:tcBorders/>
          </w:tcPr>
          <w:p>
            <w:pPr>
              <w:pStyle w:val="Normal"/>
              <w:widowControl w:val="false"/>
              <w:rPr>
                <w:b/>
                <w:b/>
                <w:lang w:val="ru-RU"/>
              </w:rPr>
            </w:pPr>
            <w:r>
              <w:rPr>
                <w:b/>
                <w:sz w:val="24"/>
                <w:szCs w:val="24"/>
                <w:lang w:val="ru-RU"/>
              </w:rPr>
              <w:t>ПОСТАВЩИК</w:t>
            </w:r>
          </w:p>
          <w:p>
            <w:pPr>
              <w:pStyle w:val="Normal"/>
              <w:widowControl w:val="false"/>
              <w:overflowPunct w:val="false"/>
              <w:jc w:val="both"/>
              <w:textAlignment w:val="auto"/>
              <w:rPr>
                <w:lang w:val="ru-RU"/>
              </w:rPr>
            </w:pPr>
            <w:r>
              <w:rPr>
                <w:sz w:val="24"/>
                <w:szCs w:val="24"/>
                <w:lang w:val="ru-RU"/>
              </w:rPr>
              <w:t>__________________________________________</w:t>
            </w:r>
          </w:p>
          <w:p>
            <w:pPr>
              <w:pStyle w:val="Normal"/>
              <w:widowControl w:val="false"/>
              <w:overflowPunct w:val="false"/>
              <w:jc w:val="both"/>
              <w:textAlignment w:val="auto"/>
              <w:rPr>
                <w:lang w:val="ru-RU"/>
              </w:rPr>
            </w:pPr>
            <w:r>
              <w:rPr>
                <w:sz w:val="24"/>
                <w:szCs w:val="24"/>
                <w:lang w:val="ru-RU"/>
              </w:rPr>
              <w:t>Юр. адрес: _________________________________</w:t>
            </w:r>
          </w:p>
          <w:p>
            <w:pPr>
              <w:pStyle w:val="Normal"/>
              <w:widowControl w:val="false"/>
              <w:overflowPunct w:val="false"/>
              <w:jc w:val="both"/>
              <w:textAlignment w:val="auto"/>
              <w:rPr>
                <w:lang w:val="ru-RU"/>
              </w:rPr>
            </w:pPr>
            <w:r>
              <w:rPr>
                <w:sz w:val="24"/>
                <w:szCs w:val="24"/>
                <w:lang w:val="ru-RU"/>
              </w:rPr>
              <w:t>__________________________________________</w:t>
            </w:r>
          </w:p>
          <w:p>
            <w:pPr>
              <w:pStyle w:val="Normal"/>
              <w:widowControl w:val="false"/>
              <w:overflowPunct w:val="false"/>
              <w:jc w:val="both"/>
              <w:textAlignment w:val="auto"/>
              <w:rPr>
                <w:lang w:val="ru-RU"/>
              </w:rPr>
            </w:pPr>
            <w:r>
              <w:rPr>
                <w:sz w:val="24"/>
                <w:szCs w:val="24"/>
                <w:lang w:val="ru-RU"/>
              </w:rPr>
              <w:t>Факт. адрес: _______________________________</w:t>
            </w:r>
          </w:p>
          <w:p>
            <w:pPr>
              <w:pStyle w:val="Normal"/>
              <w:widowControl w:val="false"/>
              <w:overflowPunct w:val="false"/>
              <w:jc w:val="both"/>
              <w:textAlignment w:val="auto"/>
              <w:rPr>
                <w:lang w:val="ru-RU"/>
              </w:rPr>
            </w:pPr>
            <w:r>
              <w:rPr>
                <w:sz w:val="24"/>
                <w:szCs w:val="24"/>
                <w:lang w:val="ru-RU"/>
              </w:rPr>
              <w:t>__________________________________________</w:t>
            </w:r>
          </w:p>
          <w:p>
            <w:pPr>
              <w:pStyle w:val="Normal"/>
              <w:widowControl w:val="false"/>
              <w:overflowPunct w:val="false"/>
              <w:jc w:val="both"/>
              <w:textAlignment w:val="auto"/>
              <w:rPr>
                <w:lang w:val="ru-RU"/>
              </w:rPr>
            </w:pPr>
            <w:r>
              <w:rPr>
                <w:sz w:val="24"/>
                <w:szCs w:val="24"/>
                <w:lang w:val="ru-RU"/>
              </w:rPr>
              <w:t>ИНН/КПП _________________________________</w:t>
            </w:r>
          </w:p>
          <w:p>
            <w:pPr>
              <w:pStyle w:val="Normal"/>
              <w:widowControl w:val="false"/>
              <w:overflowPunct w:val="false"/>
              <w:jc w:val="both"/>
              <w:textAlignment w:val="auto"/>
              <w:rPr>
                <w:lang w:val="ru-RU"/>
              </w:rPr>
            </w:pPr>
            <w:r>
              <w:rPr>
                <w:sz w:val="24"/>
                <w:szCs w:val="24"/>
                <w:lang w:val="ru-RU"/>
              </w:rPr>
              <w:t>ОГРН _____________________________________</w:t>
            </w:r>
          </w:p>
          <w:p>
            <w:pPr>
              <w:pStyle w:val="Normal"/>
              <w:widowControl w:val="false"/>
              <w:overflowPunct w:val="false"/>
              <w:jc w:val="both"/>
              <w:textAlignment w:val="auto"/>
              <w:rPr>
                <w:lang w:val="ru-RU"/>
              </w:rPr>
            </w:pPr>
            <w:r>
              <w:rPr>
                <w:sz w:val="24"/>
                <w:szCs w:val="24"/>
                <w:lang w:val="ru-RU"/>
              </w:rPr>
              <w:t>Р/с _______________________________________</w:t>
            </w:r>
          </w:p>
          <w:p>
            <w:pPr>
              <w:pStyle w:val="Normal"/>
              <w:widowControl w:val="false"/>
              <w:overflowPunct w:val="false"/>
              <w:jc w:val="both"/>
              <w:textAlignment w:val="auto"/>
              <w:rPr>
                <w:lang w:val="ru-RU"/>
              </w:rPr>
            </w:pPr>
            <w:r>
              <w:rPr>
                <w:sz w:val="24"/>
                <w:szCs w:val="24"/>
                <w:lang w:val="ru-RU"/>
              </w:rPr>
              <w:t>в _________________________________________</w:t>
            </w:r>
          </w:p>
          <w:p>
            <w:pPr>
              <w:pStyle w:val="Normal"/>
              <w:widowControl w:val="false"/>
              <w:overflowPunct w:val="false"/>
              <w:jc w:val="both"/>
              <w:textAlignment w:val="auto"/>
              <w:rPr>
                <w:lang w:val="ru-RU"/>
              </w:rPr>
            </w:pPr>
            <w:r>
              <w:rPr>
                <w:sz w:val="24"/>
                <w:szCs w:val="24"/>
                <w:lang w:val="ru-RU"/>
              </w:rPr>
              <w:t>К/с________________________________________</w:t>
            </w:r>
          </w:p>
          <w:p>
            <w:pPr>
              <w:pStyle w:val="Normal"/>
              <w:widowControl w:val="false"/>
              <w:overflowPunct w:val="false"/>
              <w:jc w:val="both"/>
              <w:textAlignment w:val="auto"/>
              <w:rPr>
                <w:lang w:val="ru-RU"/>
              </w:rPr>
            </w:pPr>
            <w:r>
              <w:rPr>
                <w:sz w:val="24"/>
                <w:szCs w:val="24"/>
                <w:lang w:val="ru-RU"/>
              </w:rPr>
              <w:t>БИК ______________________________________</w:t>
            </w:r>
          </w:p>
          <w:p>
            <w:pPr>
              <w:pStyle w:val="Normal"/>
              <w:widowControl w:val="false"/>
              <w:overflowPunct w:val="false"/>
              <w:jc w:val="both"/>
              <w:textAlignment w:val="auto"/>
              <w:rPr>
                <w:lang w:val="ru-RU"/>
              </w:rPr>
            </w:pPr>
            <w:r>
              <w:rPr>
                <w:sz w:val="24"/>
                <w:szCs w:val="24"/>
                <w:lang w:val="ru-RU"/>
              </w:rPr>
              <w:t>Тел./факс __________________________________</w:t>
            </w:r>
          </w:p>
          <w:p>
            <w:pPr>
              <w:pStyle w:val="Normal"/>
              <w:widowControl w:val="false"/>
              <w:rPr>
                <w:lang w:val="ru-RU"/>
              </w:rPr>
            </w:pPr>
            <w:permStart w:id="381293462" w:edGrp="everyone"/>
            <w:r>
              <w:rPr>
                <w:sz w:val="24"/>
                <w:szCs w:val="24"/>
                <w:lang w:val="ru-RU"/>
              </w:rPr>
              <w:t>E-mail:____________________________________</w:t>
            </w:r>
            <w:permEnd w:id="381293462"/>
          </w:p>
          <w:p>
            <w:pPr>
              <w:pStyle w:val="Normal"/>
              <w:widowControl w:val="false"/>
              <w:rPr>
                <w:sz w:val="24"/>
                <w:szCs w:val="24"/>
                <w:lang w:val="ru-RU"/>
              </w:rPr>
            </w:pPr>
            <w:r>
              <w:rPr>
                <w:sz w:val="24"/>
                <w:szCs w:val="24"/>
                <w:lang w:val="ru-RU"/>
              </w:rPr>
            </w:r>
          </w:p>
        </w:tc>
        <w:tc>
          <w:tcPr>
            <w:tcW w:w="5624" w:type="dxa"/>
            <w:tcBorders/>
          </w:tcPr>
          <w:p>
            <w:pPr>
              <w:pStyle w:val="Normal"/>
              <w:widowControl w:val="false"/>
              <w:rPr>
                <w:b/>
                <w:b/>
                <w:lang w:val="ru-RU"/>
              </w:rPr>
            </w:pPr>
            <w:r>
              <w:rPr>
                <w:b/>
                <w:sz w:val="24"/>
                <w:szCs w:val="24"/>
                <w:lang w:val="ru-RU"/>
              </w:rPr>
              <w:t>ПОКУПАТЕЛЬ</w:t>
            </w:r>
          </w:p>
          <w:p>
            <w:pPr>
              <w:pStyle w:val="Normal"/>
              <w:widowControl w:val="false"/>
              <w:overflowPunct w:val="false"/>
              <w:jc w:val="both"/>
              <w:textAlignment w:val="auto"/>
              <w:rPr>
                <w:b/>
                <w:b/>
                <w:lang w:val="ru-RU"/>
              </w:rPr>
            </w:pPr>
            <w:r>
              <w:rPr>
                <w:b/>
                <w:sz w:val="24"/>
                <w:szCs w:val="24"/>
                <w:lang w:val="ru-RU"/>
              </w:rPr>
              <w:t>ООО ТДК «ФростПродукт»</w:t>
            </w:r>
          </w:p>
          <w:p>
            <w:pPr>
              <w:pStyle w:val="Normal"/>
              <w:widowControl w:val="false"/>
              <w:overflowPunct w:val="false"/>
              <w:jc w:val="both"/>
              <w:textAlignment w:val="auto"/>
              <w:rPr>
                <w:lang w:val="ru-RU"/>
              </w:rPr>
            </w:pPr>
            <w:r>
              <w:rPr>
                <w:sz w:val="24"/>
                <w:szCs w:val="24"/>
                <w:lang w:val="ru-RU"/>
              </w:rPr>
              <w:t>Адрес юридический: 620028, г. Екатеринбург, ул. Фролова, д. 31, кв. 289</w:t>
            </w:r>
          </w:p>
          <w:p>
            <w:pPr>
              <w:pStyle w:val="Normal"/>
              <w:widowControl w:val="false"/>
              <w:overflowPunct w:val="false"/>
              <w:jc w:val="both"/>
              <w:textAlignment w:val="auto"/>
              <w:rPr>
                <w:lang w:val="ru-RU"/>
              </w:rPr>
            </w:pPr>
            <w:r>
              <w:rPr>
                <w:sz w:val="24"/>
                <w:szCs w:val="24"/>
                <w:lang w:val="ru-RU"/>
              </w:rPr>
              <w:t>ИНН/КПП 6658511830/665801001</w:t>
            </w:r>
          </w:p>
          <w:p>
            <w:pPr>
              <w:pStyle w:val="Normal"/>
              <w:widowControl w:val="false"/>
              <w:overflowPunct w:val="false"/>
              <w:jc w:val="both"/>
              <w:textAlignment w:val="auto"/>
              <w:rPr>
                <w:lang w:val="ru-RU"/>
              </w:rPr>
            </w:pPr>
            <w:r>
              <w:rPr>
                <w:sz w:val="24"/>
                <w:szCs w:val="24"/>
                <w:lang w:val="ru-RU"/>
              </w:rPr>
              <w:t>ОГРН 1186658004884</w:t>
            </w:r>
          </w:p>
          <w:p>
            <w:pPr>
              <w:pStyle w:val="Normal"/>
              <w:widowControl w:val="false"/>
              <w:overflowPunct w:val="false"/>
              <w:jc w:val="both"/>
              <w:textAlignment w:val="auto"/>
              <w:rPr>
                <w:lang w:val="ru-RU"/>
              </w:rPr>
            </w:pPr>
            <w:r>
              <w:rPr>
                <w:sz w:val="24"/>
                <w:szCs w:val="24"/>
                <w:lang w:val="ru-RU"/>
              </w:rPr>
              <w:t>Р/с №: 40702810516540041298</w:t>
            </w:r>
          </w:p>
          <w:p>
            <w:pPr>
              <w:pStyle w:val="Normal"/>
              <w:widowControl w:val="false"/>
              <w:overflowPunct w:val="false"/>
              <w:jc w:val="both"/>
              <w:textAlignment w:val="auto"/>
              <w:rPr>
                <w:lang w:val="ru-RU"/>
              </w:rPr>
            </w:pPr>
            <w:r>
              <w:rPr>
                <w:sz w:val="24"/>
                <w:szCs w:val="24"/>
                <w:lang w:val="ru-RU"/>
              </w:rPr>
              <w:t>в УРАЛЬСКИЙ БАНК ПАО СБЕРБАНК</w:t>
            </w:r>
          </w:p>
          <w:p>
            <w:pPr>
              <w:pStyle w:val="Normal"/>
              <w:widowControl w:val="false"/>
              <w:overflowPunct w:val="false"/>
              <w:jc w:val="both"/>
              <w:textAlignment w:val="auto"/>
              <w:rPr>
                <w:lang w:val="ru-RU"/>
              </w:rPr>
            </w:pPr>
            <w:r>
              <w:rPr>
                <w:sz w:val="24"/>
                <w:szCs w:val="24"/>
                <w:lang w:val="ru-RU"/>
              </w:rPr>
              <w:t>БИК 046577674</w:t>
            </w:r>
          </w:p>
          <w:p>
            <w:pPr>
              <w:pStyle w:val="Normal"/>
              <w:widowControl w:val="false"/>
              <w:overflowPunct w:val="false"/>
              <w:jc w:val="both"/>
              <w:textAlignment w:val="auto"/>
              <w:rPr>
                <w:lang w:val="ru-RU"/>
              </w:rPr>
            </w:pPr>
            <w:r>
              <w:rPr>
                <w:sz w:val="24"/>
                <w:szCs w:val="24"/>
                <w:lang w:val="ru-RU"/>
              </w:rPr>
              <w:t>Кор./сч: 30101810500000000674</w:t>
            </w:r>
          </w:p>
          <w:p>
            <w:pPr>
              <w:pStyle w:val="Normal"/>
              <w:widowControl w:val="false"/>
              <w:overflowPunct w:val="false"/>
              <w:jc w:val="both"/>
              <w:textAlignment w:val="auto"/>
              <w:rPr>
                <w:lang w:val="ru-RU"/>
              </w:rPr>
            </w:pPr>
            <w:r>
              <w:rPr>
                <w:sz w:val="24"/>
                <w:szCs w:val="24"/>
                <w:lang w:val="ru-RU"/>
              </w:rPr>
              <w:t>Телефон: 8 (343) 3-790-790</w:t>
            </w:r>
          </w:p>
          <w:p>
            <w:pPr>
              <w:pStyle w:val="Normal"/>
              <w:widowControl w:val="false"/>
              <w:overflowPunct w:val="false"/>
              <w:jc w:val="both"/>
              <w:textAlignment w:val="auto"/>
              <w:rPr>
                <w:lang w:val="ru-RU"/>
              </w:rPr>
            </w:pPr>
            <w:r>
              <w:rPr>
                <w:sz w:val="24"/>
                <w:szCs w:val="24"/>
                <w:lang w:val="ru-RU"/>
              </w:rPr>
              <w:t>E-mail: evroasia@evroasia.ru</w:t>
            </w:r>
          </w:p>
          <w:p>
            <w:pPr>
              <w:pStyle w:val="Normal"/>
              <w:widowControl w:val="false"/>
              <w:overflowPunct w:val="false"/>
              <w:jc w:val="both"/>
              <w:textAlignment w:val="auto"/>
              <w:rPr>
                <w:lang w:val="ru-RU"/>
              </w:rPr>
            </w:pPr>
            <w:r>
              <w:rPr>
                <w:sz w:val="24"/>
                <w:szCs w:val="24"/>
                <w:lang w:val="ru-RU"/>
              </w:rPr>
              <w:t>Сайт: www.evroasia.ru</w:t>
            </w:r>
          </w:p>
        </w:tc>
      </w:tr>
    </w:tbl>
    <w:p>
      <w:pPr>
        <w:pStyle w:val="Style17"/>
        <w:tabs>
          <w:tab w:val="clear" w:pos="708"/>
          <w:tab w:val="left" w:pos="5040" w:leader="none"/>
        </w:tabs>
        <w:rPr>
          <w:b/>
          <w:b/>
          <w:lang w:val="ru-RU"/>
        </w:rPr>
      </w:pPr>
      <w:r>
        <w:rPr>
          <w:b/>
          <w:sz w:val="24"/>
          <w:szCs w:val="24"/>
          <w:lang w:val="ru-RU"/>
        </w:rPr>
        <w:t>ПОСТАВЩИК                                                              ПОКУПАТЕЛЬ</w:t>
      </w:r>
    </w:p>
    <w:p>
      <w:pPr>
        <w:pStyle w:val="Style17"/>
        <w:tabs>
          <w:tab w:val="clear" w:pos="708"/>
          <w:tab w:val="left" w:pos="5040" w:leader="none"/>
        </w:tabs>
        <w:rPr>
          <w:b/>
          <w:b/>
          <w:lang w:val="ru-RU"/>
        </w:rPr>
      </w:pPr>
      <w:permStart w:id="2044465552" w:edGrp="everyone"/>
      <w:r>
        <w:rPr>
          <w:b/>
          <w:sz w:val="24"/>
          <w:szCs w:val="24"/>
          <w:lang w:val="ru-RU"/>
        </w:rPr>
        <w:t>______________________                                              Директор</w:t>
      </w:r>
      <w:permEnd w:id="2044465552"/>
    </w:p>
    <w:p>
      <w:pPr>
        <w:pStyle w:val="Normal"/>
        <w:tabs>
          <w:tab w:val="clear" w:pos="708"/>
          <w:tab w:val="left" w:pos="5040" w:leader="none"/>
          <w:tab w:val="left" w:pos="7060" w:leader="none"/>
        </w:tabs>
        <w:jc w:val="both"/>
        <w:rPr>
          <w:sz w:val="24"/>
          <w:szCs w:val="24"/>
          <w:lang w:val="ru-RU"/>
        </w:rPr>
      </w:pPr>
      <w:r>
        <w:rPr>
          <w:sz w:val="24"/>
          <w:szCs w:val="24"/>
          <w:lang w:val="ru-RU"/>
        </w:rPr>
      </w:r>
    </w:p>
    <w:p>
      <w:pPr>
        <w:pStyle w:val="Normal"/>
        <w:tabs>
          <w:tab w:val="clear" w:pos="708"/>
          <w:tab w:val="left" w:pos="5040" w:leader="none"/>
          <w:tab w:val="left" w:pos="7060" w:leader="none"/>
        </w:tabs>
        <w:jc w:val="both"/>
        <w:rPr>
          <w:lang w:val="ru-RU"/>
        </w:rPr>
      </w:pPr>
      <w:permStart w:id="939148196" w:edGrp="everyone"/>
      <w:r>
        <w:rPr>
          <w:sz w:val="24"/>
          <w:szCs w:val="24"/>
          <w:lang w:val="ru-RU"/>
        </w:rPr>
        <w:t>_________________ / ___________________ /             _________________ / С.М. Дятлова /</w:t>
      </w:r>
      <w:permEnd w:id="939148196"/>
    </w:p>
    <w:p>
      <w:pPr>
        <w:pStyle w:val="Normal"/>
        <w:rPr>
          <w:b/>
          <w:b/>
          <w:lang w:val="ru-RU"/>
        </w:rPr>
      </w:pPr>
      <w:r>
        <w:rPr>
          <w:b/>
          <w:sz w:val="24"/>
          <w:szCs w:val="24"/>
          <w:lang w:val="ru-RU"/>
        </w:rPr>
        <w:t xml:space="preserve">м.п.                                                                                                          м.п. </w:t>
      </w:r>
    </w:p>
    <w:sectPr>
      <w:footerReference w:type="even" r:id="rId2"/>
      <w:footerReference w:type="default" r:id="rId3"/>
      <w:footerReference w:type="first" r:id="rId4"/>
      <w:type w:val="nextPage"/>
      <w:pgSz w:w="12240" w:h="15840"/>
      <w:pgMar w:left="851" w:right="476" w:gutter="0" w:header="0" w:top="360" w:footer="720" w:bottom="777"/>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Liberation Sans">
    <w:altName w:val="Arial"/>
    <w:charset w:val="01"/>
    <w:family w:val="roman"/>
    <w:pitch w:val="variable"/>
  </w:font>
  <w:font w:name="Courier New">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22"/>
      <w:ind w:right="360" w:hanging="0"/>
      <w:rPr/>
    </w:pPr>
    <w:r>
      <w:rPr/>
      <mc:AlternateContent>
        <mc:Choice Requires="wps">
          <w:drawing>
            <wp:anchor behindDoc="1" distT="0" distB="0" distL="0" distR="0" simplePos="0" locked="0" layoutInCell="0" allowOverlap="1" relativeHeight="2">
              <wp:simplePos x="0" y="0"/>
              <wp:positionH relativeFrom="margin">
                <wp:align>right</wp:align>
              </wp:positionH>
              <wp:positionV relativeFrom="paragraph">
                <wp:posOffset>635</wp:posOffset>
              </wp:positionV>
              <wp:extent cx="14605" cy="14605"/>
              <wp:effectExtent l="0" t="0" r="0" b="0"/>
              <wp:wrapSquare wrapText="bothSides"/>
              <wp:docPr id="1" name="Врезка1"/>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fillRef idx="0"/>
                      <a:effectRef idx="0"/>
                      <a:fontRef idx="minor"/>
                    </wps:style>
                    <wps:txbx>
                      <w:txbxContent>
                        <w:p>
                          <w:pPr>
                            <w:pStyle w:val="Style22"/>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wps:txbx>
                    <wps:bodyPr lIns="0" rIns="0" tIns="0" bIns="0" anchor="t">
                      <a:spAutoFit/>
                    </wps:bodyPr>
                  </wps:wsp>
                </a:graphicData>
              </a:graphic>
            </wp:anchor>
          </w:drawing>
        </mc:Choice>
        <mc:Fallback>
          <w:pict>
            <v:rect id="shape_0" ID="Врезка1" path="m0,0l-2147483645,0l-2147483645,-2147483646l0,-2147483646xe" stroked="f" o:allowincell="f" style="position:absolute;margin-left:0pt;margin-top:0.05pt;width:1.1pt;height:1.1pt;mso-wrap-style:square;v-text-anchor:top;mso-position-horizontal:right;mso-position-horizontal-relative:margin">
              <v:fill o:detectmouseclick="t" on="false"/>
              <v:stroke color="#3465a4" joinstyle="round" endcap="flat"/>
              <v:textbox>
                <w:txbxContent>
                  <w:p>
                    <w:pPr>
                      <w:pStyle w:val="Style22"/>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v:textbox>
              <w10:wrap type="squar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22"/>
      <w:ind w:right="360" w:hanging="0"/>
      <w:rPr>
        <w:sz w:val="20"/>
        <w:lang w:val="ru-RU"/>
      </w:rPr>
    </w:pPr>
    <w:r>
      <mc:AlternateContent>
        <mc:Choice Requires="wps">
          <w:drawing>
            <wp:anchor behindDoc="1" distT="0" distB="0" distL="0" distR="0" simplePos="0" locked="0" layoutInCell="0" allowOverlap="1" relativeHeight="14">
              <wp:simplePos x="0" y="0"/>
              <wp:positionH relativeFrom="margin">
                <wp:align>right</wp:align>
              </wp:positionH>
              <wp:positionV relativeFrom="paragraph">
                <wp:posOffset>635</wp:posOffset>
              </wp:positionV>
              <wp:extent cx="64135" cy="145415"/>
              <wp:effectExtent l="0" t="0" r="0" b="0"/>
              <wp:wrapSquare wrapText="bothSides"/>
              <wp:docPr id="3" name="Врезка2"/>
              <a:graphic xmlns:a="http://schemas.openxmlformats.org/drawingml/2006/main">
                <a:graphicData uri="http://schemas.microsoft.com/office/word/2010/wordprocessingShape">
                  <wps:wsp>
                    <wps:cNvSpPr/>
                    <wps:spPr>
                      <a:xfrm>
                        <a:off x="0" y="0"/>
                        <a:ext cx="64080" cy="145440"/>
                      </a:xfrm>
                      <a:prstGeom prst="rect">
                        <a:avLst/>
                      </a:prstGeom>
                      <a:noFill/>
                      <a:ln w="0">
                        <a:noFill/>
                      </a:ln>
                    </wps:spPr>
                    <wps:style>
                      <a:lnRef idx="0"/>
                      <a:fillRef idx="0"/>
                      <a:effectRef idx="0"/>
                      <a:fontRef idx="minor"/>
                    </wps:style>
                    <wps:txbx>
                      <w:txbxContent>
                        <w:p>
                          <w:pPr>
                            <w:pStyle w:val="Style22"/>
                            <w:rPr>
                              <w:rStyle w:val="Pagenumber"/>
                              <w:sz w:val="20"/>
                            </w:rPr>
                          </w:pPr>
                          <w:r>
                            <w:rPr>
                              <w:rStyle w:val="Pagenumber"/>
                              <w:color w:val="000000"/>
                              <w:sz w:val="20"/>
                            </w:rPr>
                            <w:fldChar w:fldCharType="begin"/>
                          </w:r>
                          <w:r>
                            <w:rPr>
                              <w:rStyle w:val="Pagenumber"/>
                              <w:sz w:val="20"/>
                              <w:color w:val="000000"/>
                            </w:rPr>
                            <w:instrText xml:space="preserve"> PAGE </w:instrText>
                          </w:r>
                          <w:r>
                            <w:rPr>
                              <w:rStyle w:val="Pagenumber"/>
                              <w:sz w:val="20"/>
                              <w:color w:val="000000"/>
                            </w:rPr>
                            <w:fldChar w:fldCharType="separate"/>
                          </w:r>
                          <w:r>
                            <w:rPr>
                              <w:rStyle w:val="Pagenumber"/>
                              <w:sz w:val="20"/>
                              <w:color w:val="000000"/>
                            </w:rPr>
                            <w:t>4</w:t>
                          </w:r>
                          <w:r>
                            <w:rPr>
                              <w:rStyle w:val="Pagenumber"/>
                              <w:sz w:val="20"/>
                              <w:color w:val="000000"/>
                            </w:rPr>
                            <w:fldChar w:fldCharType="end"/>
                          </w:r>
                        </w:p>
                      </w:txbxContent>
                    </wps:txbx>
                    <wps:bodyPr lIns="0" rIns="0" tIns="0" bIns="0" anchor="t">
                      <a:spAutoFit/>
                    </wps:bodyPr>
                  </wps:wsp>
                </a:graphicData>
              </a:graphic>
            </wp:anchor>
          </w:drawing>
        </mc:Choice>
        <mc:Fallback>
          <w:pict>
            <v:rect id="shape_0" ID="Врезка2" path="m0,0l-2147483645,0l-2147483645,-2147483646l0,-2147483646xe" stroked="f" o:allowincell="f" style="position:absolute;margin-left:540.5pt;margin-top:0.05pt;width:5pt;height:11.4pt;mso-wrap-style:square;v-text-anchor:top;mso-position-horizontal:right;mso-position-horizontal-relative:margin">
              <v:fill o:detectmouseclick="t" on="false"/>
              <v:stroke color="#3465a4" joinstyle="round" endcap="flat"/>
              <v:textbox>
                <w:txbxContent>
                  <w:p>
                    <w:pPr>
                      <w:pStyle w:val="Style22"/>
                      <w:rPr>
                        <w:rStyle w:val="Pagenumber"/>
                        <w:sz w:val="20"/>
                      </w:rPr>
                    </w:pPr>
                    <w:r>
                      <w:rPr>
                        <w:rStyle w:val="Pagenumber"/>
                        <w:color w:val="000000"/>
                        <w:sz w:val="20"/>
                      </w:rPr>
                      <w:fldChar w:fldCharType="begin"/>
                    </w:r>
                    <w:r>
                      <w:rPr>
                        <w:rStyle w:val="Pagenumber"/>
                        <w:sz w:val="20"/>
                        <w:color w:val="000000"/>
                      </w:rPr>
                      <w:instrText xml:space="preserve"> PAGE </w:instrText>
                    </w:r>
                    <w:r>
                      <w:rPr>
                        <w:rStyle w:val="Pagenumber"/>
                        <w:sz w:val="20"/>
                        <w:color w:val="000000"/>
                      </w:rPr>
                      <w:fldChar w:fldCharType="separate"/>
                    </w:r>
                    <w:r>
                      <w:rPr>
                        <w:rStyle w:val="Pagenumber"/>
                        <w:sz w:val="20"/>
                        <w:color w:val="000000"/>
                      </w:rPr>
                      <w:t>4</w:t>
                    </w:r>
                    <w:r>
                      <w:rPr>
                        <w:rStyle w:val="Pagenumber"/>
                        <w:sz w:val="20"/>
                        <w:color w:val="000000"/>
                      </w:rPr>
                      <w:fldChar w:fldCharType="end"/>
                    </w:r>
                  </w:p>
                </w:txbxContent>
              </v:textbox>
              <w10:wrap type="square"/>
            </v:rect>
          </w:pict>
        </mc:Fallback>
      </mc:AlternateContent>
    </w:r>
    <w:r>
      <w:rPr>
        <w:sz w:val="20"/>
        <w:lang w:val="ru-RU"/>
      </w:rPr>
      <w:t>Поставщик_______________                                                                        Покупатель________________</w: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22"/>
      <w:ind w:right="360" w:hanging="0"/>
      <w:rPr>
        <w:sz w:val="20"/>
        <w:lang w:val="ru-RU"/>
      </w:rPr>
    </w:pPr>
    <w:r>
      <mc:AlternateContent>
        <mc:Choice Requires="wps">
          <w:drawing>
            <wp:anchor behindDoc="1" distT="0" distB="0" distL="0" distR="0" simplePos="0" locked="0" layoutInCell="0" allowOverlap="1" relativeHeight="14">
              <wp:simplePos x="0" y="0"/>
              <wp:positionH relativeFrom="margin">
                <wp:align>right</wp:align>
              </wp:positionH>
              <wp:positionV relativeFrom="paragraph">
                <wp:posOffset>635</wp:posOffset>
              </wp:positionV>
              <wp:extent cx="64135" cy="145415"/>
              <wp:effectExtent l="0" t="0" r="0" b="0"/>
              <wp:wrapSquare wrapText="bothSides"/>
              <wp:docPr id="5" name="Врезка2"/>
              <a:graphic xmlns:a="http://schemas.openxmlformats.org/drawingml/2006/main">
                <a:graphicData uri="http://schemas.microsoft.com/office/word/2010/wordprocessingShape">
                  <wps:wsp>
                    <wps:cNvSpPr/>
                    <wps:spPr>
                      <a:xfrm>
                        <a:off x="0" y="0"/>
                        <a:ext cx="64080" cy="145440"/>
                      </a:xfrm>
                      <a:prstGeom prst="rect">
                        <a:avLst/>
                      </a:prstGeom>
                      <a:noFill/>
                      <a:ln w="0">
                        <a:noFill/>
                      </a:ln>
                    </wps:spPr>
                    <wps:style>
                      <a:lnRef idx="0"/>
                      <a:fillRef idx="0"/>
                      <a:effectRef idx="0"/>
                      <a:fontRef idx="minor"/>
                    </wps:style>
                    <wps:txbx>
                      <w:txbxContent>
                        <w:p>
                          <w:pPr>
                            <w:pStyle w:val="Style22"/>
                            <w:rPr>
                              <w:rStyle w:val="Pagenumber"/>
                              <w:sz w:val="20"/>
                            </w:rPr>
                          </w:pPr>
                          <w:r>
                            <w:rPr>
                              <w:rStyle w:val="Pagenumber"/>
                              <w:color w:val="000000"/>
                              <w:sz w:val="20"/>
                            </w:rPr>
                            <w:fldChar w:fldCharType="begin"/>
                          </w:r>
                          <w:r>
                            <w:rPr>
                              <w:rStyle w:val="Pagenumber"/>
                              <w:sz w:val="20"/>
                              <w:color w:val="000000"/>
                            </w:rPr>
                            <w:instrText xml:space="preserve"> PAGE </w:instrText>
                          </w:r>
                          <w:r>
                            <w:rPr>
                              <w:rStyle w:val="Pagenumber"/>
                              <w:sz w:val="20"/>
                              <w:color w:val="000000"/>
                            </w:rPr>
                            <w:fldChar w:fldCharType="separate"/>
                          </w:r>
                          <w:r>
                            <w:rPr>
                              <w:rStyle w:val="Pagenumber"/>
                              <w:sz w:val="20"/>
                              <w:color w:val="000000"/>
                            </w:rPr>
                            <w:t>4</w:t>
                          </w:r>
                          <w:r>
                            <w:rPr>
                              <w:rStyle w:val="Pagenumber"/>
                              <w:sz w:val="20"/>
                              <w:color w:val="000000"/>
                            </w:rPr>
                            <w:fldChar w:fldCharType="end"/>
                          </w:r>
                        </w:p>
                      </w:txbxContent>
                    </wps:txbx>
                    <wps:bodyPr lIns="0" rIns="0" tIns="0" bIns="0" anchor="t">
                      <a:spAutoFit/>
                    </wps:bodyPr>
                  </wps:wsp>
                </a:graphicData>
              </a:graphic>
            </wp:anchor>
          </w:drawing>
        </mc:Choice>
        <mc:Fallback>
          <w:pict>
            <v:rect id="shape_0" ID="Врезка2" path="m0,0l-2147483645,0l-2147483645,-2147483646l0,-2147483646xe" stroked="f" o:allowincell="f" style="position:absolute;margin-left:540.5pt;margin-top:0.05pt;width:5pt;height:11.4pt;mso-wrap-style:square;v-text-anchor:top;mso-position-horizontal:right;mso-position-horizontal-relative:margin">
              <v:fill o:detectmouseclick="t" on="false"/>
              <v:stroke color="#3465a4" joinstyle="round" endcap="flat"/>
              <v:textbox>
                <w:txbxContent>
                  <w:p>
                    <w:pPr>
                      <w:pStyle w:val="Style22"/>
                      <w:rPr>
                        <w:rStyle w:val="Pagenumber"/>
                        <w:sz w:val="20"/>
                      </w:rPr>
                    </w:pPr>
                    <w:r>
                      <w:rPr>
                        <w:rStyle w:val="Pagenumber"/>
                        <w:color w:val="000000"/>
                        <w:sz w:val="20"/>
                      </w:rPr>
                      <w:fldChar w:fldCharType="begin"/>
                    </w:r>
                    <w:r>
                      <w:rPr>
                        <w:rStyle w:val="Pagenumber"/>
                        <w:sz w:val="20"/>
                        <w:color w:val="000000"/>
                      </w:rPr>
                      <w:instrText xml:space="preserve"> PAGE </w:instrText>
                    </w:r>
                    <w:r>
                      <w:rPr>
                        <w:rStyle w:val="Pagenumber"/>
                        <w:sz w:val="20"/>
                        <w:color w:val="000000"/>
                      </w:rPr>
                      <w:fldChar w:fldCharType="separate"/>
                    </w:r>
                    <w:r>
                      <w:rPr>
                        <w:rStyle w:val="Pagenumber"/>
                        <w:sz w:val="20"/>
                        <w:color w:val="000000"/>
                      </w:rPr>
                      <w:t>4</w:t>
                    </w:r>
                    <w:r>
                      <w:rPr>
                        <w:rStyle w:val="Pagenumber"/>
                        <w:sz w:val="20"/>
                        <w:color w:val="000000"/>
                      </w:rPr>
                      <w:fldChar w:fldCharType="end"/>
                    </w:r>
                  </w:p>
                </w:txbxContent>
              </v:textbox>
              <w10:wrap type="square"/>
            </v:rect>
          </w:pict>
        </mc:Fallback>
      </mc:AlternateContent>
    </w:r>
    <w:r>
      <w:rPr>
        <w:sz w:val="20"/>
        <w:lang w:val="ru-RU"/>
      </w:rPr>
      <w:t>Поставщик_______________                                                                        Покупатель________________</w:t>
    </w:r>
  </w:p>
</w:ftr>
</file>

<file path=word/settings.xml><?xml version="1.0" encoding="utf-8"?>
<w:settings xmlns:w="http://schemas.openxmlformats.org/wordprocessingml/2006/main">
  <w:zoom w:percent="100"/>
  <w:embedSystemFonts/>
  <w:defaultTabStop w:val="708"/>
  <w:autoHyphenation w:val="true"/>
  <w:compat>
    <w:compatSetting w:name="compatibilityMode" w:uri="http://schemas.microsoft.com/office/word" w:val="12"/>
  </w:compat>
  <w:documentProtection w:edit="readOnly" w:enforcement="1" w:cryptProviderType="rsaAES" w:cryptAlgorithmClass="hash" w:cryptAlgorithmType="typeAny" w:cryptAlgorithmSid="14" w:cryptSpinCount="100000" w:hash="Bz3iuL0FK5HPOoNT5CHdhW+Y95DndhqhirQjWy9xk2jlh6ppBfkrh68R+ZNSpIZxs6LI3OGVtkToK3oVgAuBNg==" w:salt="JQq2dGqTv3auci8wdDg9zw=="/>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ru-RU" w:eastAsia="ru-RU" w:bidi="ar-SA"/>
      </w:rPr>
    </w:rPrDefault>
    <w:pPrDefault>
      <w:pPr>
        <w:suppressAutoHyphens w:val="true"/>
      </w:pPr>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2561e2"/>
    <w:pPr>
      <w:widowControl/>
      <w:suppressAutoHyphens w:val="true"/>
      <w:overflowPunct w:val="true"/>
      <w:bidi w:val="0"/>
      <w:spacing w:before="0" w:after="0"/>
      <w:jc w:val="left"/>
      <w:textAlignment w:val="baseline"/>
    </w:pPr>
    <w:rPr>
      <w:rFonts w:ascii="Times New Roman" w:hAnsi="Times New Roman" w:eastAsia="Times New Roman" w:cs="Times New Roman"/>
      <w:color w:val="auto"/>
      <w:kern w:val="0"/>
      <w:sz w:val="28"/>
      <w:szCs w:val="20"/>
      <w:lang w:val="en-US" w:eastAsia="ru-RU" w:bidi="ar-SA"/>
    </w:rPr>
  </w:style>
  <w:style w:type="paragraph" w:styleId="2">
    <w:name w:val="Heading 2"/>
    <w:basedOn w:val="Normal"/>
    <w:next w:val="Normal"/>
    <w:qFormat/>
    <w:rsid w:val="002561e2"/>
    <w:pPr>
      <w:keepNext w:val="true"/>
      <w:tabs>
        <w:tab w:val="clear" w:pos="708"/>
        <w:tab w:val="left" w:pos="6660" w:leader="none"/>
      </w:tabs>
      <w:overflowPunct w:val="false"/>
      <w:textAlignment w:val="auto"/>
      <w:outlineLvl w:val="1"/>
    </w:pPr>
    <w:rPr>
      <w:b/>
      <w:bCs/>
      <w:sz w:val="24"/>
      <w:szCs w:val="24"/>
      <w:lang w:val="ru-RU"/>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2561e2"/>
    <w:rPr/>
  </w:style>
  <w:style w:type="character" w:styleId="Style13">
    <w:name w:val="Footnote Reference"/>
    <w:rPr>
      <w:vertAlign w:val="superscript"/>
    </w:rPr>
  </w:style>
  <w:style w:type="character" w:styleId="FootnoteCharacters">
    <w:name w:val="Footnote Characters"/>
    <w:semiHidden/>
    <w:qFormat/>
    <w:rsid w:val="00ab5aba"/>
    <w:rPr>
      <w:vertAlign w:val="superscript"/>
    </w:rPr>
  </w:style>
  <w:style w:type="character" w:styleId="Style14">
    <w:name w:val="Hyperlink"/>
    <w:uiPriority w:val="99"/>
    <w:unhideWhenUsed/>
    <w:rsid w:val="008c52a2"/>
    <w:rPr>
      <w:color w:val="0000FF"/>
      <w:u w:val="single"/>
    </w:rPr>
  </w:style>
  <w:style w:type="character" w:styleId="Style15">
    <w:name w:val="Символ концевой сноски"/>
    <w:qFormat/>
    <w:rPr/>
  </w:style>
  <w:style w:type="paragraph" w:styleId="Style16">
    <w:name w:val="Заголовок"/>
    <w:basedOn w:val="Normal"/>
    <w:next w:val="Style17"/>
    <w:qFormat/>
    <w:pPr>
      <w:keepNext w:val="true"/>
      <w:spacing w:before="240" w:after="120"/>
    </w:pPr>
    <w:rPr>
      <w:rFonts w:ascii="Liberation Sans" w:hAnsi="Liberation Sans" w:eastAsia="Noto Sans CJK SC" w:cs="Lohit Devanagari"/>
      <w:sz w:val="28"/>
      <w:szCs w:val="28"/>
    </w:rPr>
  </w:style>
  <w:style w:type="paragraph" w:styleId="Style17">
    <w:name w:val="Body Text"/>
    <w:basedOn w:val="Normal"/>
    <w:rsid w:val="002561e2"/>
    <w:pPr>
      <w:spacing w:before="0" w:after="120"/>
    </w:pPr>
    <w:rPr/>
  </w:style>
  <w:style w:type="paragraph" w:styleId="Style18">
    <w:name w:val="List"/>
    <w:basedOn w:val="Style17"/>
    <w:pPr/>
    <w:rPr>
      <w:rFonts w:cs="Lohit Devanagari"/>
    </w:rPr>
  </w:style>
  <w:style w:type="paragraph" w:styleId="Style19">
    <w:name w:val="Caption"/>
    <w:basedOn w:val="Normal"/>
    <w:qFormat/>
    <w:pPr>
      <w:suppressLineNumbers/>
      <w:spacing w:before="120" w:after="120"/>
    </w:pPr>
    <w:rPr>
      <w:rFonts w:cs="Lohit Devanagari"/>
      <w:i/>
      <w:iCs/>
      <w:sz w:val="24"/>
      <w:szCs w:val="24"/>
    </w:rPr>
  </w:style>
  <w:style w:type="paragraph" w:styleId="Style20">
    <w:name w:val="Указатель"/>
    <w:basedOn w:val="Normal"/>
    <w:qFormat/>
    <w:pPr>
      <w:suppressLineNumbers/>
    </w:pPr>
    <w:rPr>
      <w:rFonts w:cs="Lohit Devanagari"/>
      <w:lang w:val="zxx" w:eastAsia="zxx" w:bidi="zxx"/>
    </w:rPr>
  </w:style>
  <w:style w:type="paragraph" w:styleId="Style21">
    <w:name w:val="Колонтитул"/>
    <w:basedOn w:val="Normal"/>
    <w:qFormat/>
    <w:pPr/>
    <w:rPr/>
  </w:style>
  <w:style w:type="paragraph" w:styleId="Style22">
    <w:name w:val="Footer"/>
    <w:basedOn w:val="Normal"/>
    <w:rsid w:val="002561e2"/>
    <w:pPr>
      <w:tabs>
        <w:tab w:val="clear" w:pos="708"/>
        <w:tab w:val="center" w:pos="4677" w:leader="none"/>
        <w:tab w:val="right" w:pos="9355" w:leader="none"/>
      </w:tabs>
    </w:pPr>
    <w:rPr/>
  </w:style>
  <w:style w:type="paragraph" w:styleId="ConsPlusNonformat" w:customStyle="1">
    <w:name w:val="ConsPlusNonformat"/>
    <w:qFormat/>
    <w:rsid w:val="002561e2"/>
    <w:pPr>
      <w:widowControl w:val="false"/>
      <w:suppressAutoHyphens w:val="true"/>
      <w:bidi w:val="0"/>
      <w:spacing w:before="0" w:after="0"/>
      <w:jc w:val="left"/>
    </w:pPr>
    <w:rPr>
      <w:rFonts w:ascii="Courier New" w:hAnsi="Courier New" w:eastAsia="Times New Roman" w:cs="Courier New"/>
      <w:color w:val="auto"/>
      <w:kern w:val="0"/>
      <w:sz w:val="20"/>
      <w:szCs w:val="20"/>
      <w:lang w:val="ru-RU" w:eastAsia="ru-RU" w:bidi="ar-SA"/>
    </w:rPr>
  </w:style>
  <w:style w:type="paragraph" w:styleId="Style23">
    <w:name w:val="Body Text Indent"/>
    <w:basedOn w:val="Normal"/>
    <w:rsid w:val="002561e2"/>
    <w:pPr>
      <w:tabs>
        <w:tab w:val="clear" w:pos="708"/>
        <w:tab w:val="left" w:pos="7060" w:leader="none"/>
      </w:tabs>
      <w:overflowPunct w:val="false"/>
      <w:ind w:firstLine="540"/>
      <w:textAlignment w:val="auto"/>
    </w:pPr>
    <w:rPr>
      <w:sz w:val="24"/>
      <w:szCs w:val="24"/>
      <w:lang w:val="ru-RU"/>
    </w:rPr>
  </w:style>
  <w:style w:type="paragraph" w:styleId="BodyText2">
    <w:name w:val="Body Text 2"/>
    <w:basedOn w:val="Normal"/>
    <w:qFormat/>
    <w:rsid w:val="002561e2"/>
    <w:pPr>
      <w:tabs>
        <w:tab w:val="clear" w:pos="708"/>
        <w:tab w:val="left" w:pos="720" w:leader="none"/>
      </w:tabs>
      <w:jc w:val="both"/>
    </w:pPr>
    <w:rPr>
      <w:sz w:val="20"/>
      <w:lang w:val="ru-RU"/>
    </w:rPr>
  </w:style>
  <w:style w:type="paragraph" w:styleId="BodyTextIndent2">
    <w:name w:val="Body Text Indent 2"/>
    <w:basedOn w:val="Normal"/>
    <w:qFormat/>
    <w:rsid w:val="002561e2"/>
    <w:pPr>
      <w:suppressAutoHyphens w:val="true"/>
      <w:overflowPunct w:val="false"/>
      <w:spacing w:lineRule="auto" w:line="480" w:before="0" w:after="120"/>
      <w:ind w:left="283" w:hanging="0"/>
      <w:textAlignment w:val="auto"/>
    </w:pPr>
    <w:rPr>
      <w:sz w:val="24"/>
      <w:szCs w:val="24"/>
      <w:lang w:eastAsia="ar-SA"/>
    </w:rPr>
  </w:style>
  <w:style w:type="paragraph" w:styleId="ConsNonformat" w:customStyle="1">
    <w:name w:val="ConsNonformat"/>
    <w:qFormat/>
    <w:rsid w:val="002561e2"/>
    <w:pPr>
      <w:widowControl w:val="false"/>
      <w:suppressAutoHyphens w:val="true"/>
      <w:bidi w:val="0"/>
      <w:spacing w:before="0" w:after="0"/>
      <w:jc w:val="left"/>
    </w:pPr>
    <w:rPr>
      <w:rFonts w:ascii="Courier New" w:hAnsi="Courier New" w:eastAsia="Times New Roman" w:cs="Courier New"/>
      <w:color w:val="auto"/>
      <w:kern w:val="0"/>
      <w:sz w:val="20"/>
      <w:szCs w:val="20"/>
      <w:lang w:val="ru-RU" w:eastAsia="ru-RU" w:bidi="ar-SA"/>
    </w:rPr>
  </w:style>
  <w:style w:type="paragraph" w:styleId="Style24">
    <w:name w:val="Header"/>
    <w:basedOn w:val="Normal"/>
    <w:rsid w:val="00f56674"/>
    <w:pPr>
      <w:tabs>
        <w:tab w:val="clear" w:pos="708"/>
        <w:tab w:val="center" w:pos="4677" w:leader="none"/>
        <w:tab w:val="right" w:pos="9355" w:leader="none"/>
      </w:tabs>
    </w:pPr>
    <w:rPr/>
  </w:style>
  <w:style w:type="paragraph" w:styleId="Style25">
    <w:name w:val="Содержимое врезки"/>
    <w:basedOn w:val="Normal"/>
    <w:qFormat/>
    <w:pPr/>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styleId="a8">
    <w:name w:val="Table Grid"/>
    <w:basedOn w:val="a1"/>
    <w:rsid w:val="0066292a"/>
    <w:pPr>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Application>LibreOffice/7.4.4.2$Linux_X86_64 LibreOffice_project/40$Build-2</Application>
  <AppVersion>15.0000</AppVersion>
  <DocSecurity>8</DocSecurity>
  <Pages>6</Pages>
  <Words>2630</Words>
  <Characters>18637</Characters>
  <CharactersWithSpaces>21641</CharactersWithSpaces>
  <Paragraphs>120</Paragraphs>
  <Company>EA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2019-02-07T04:40:00Z</dcterms:created>
  <dc:creator>guzeva</dc:creator>
  <dc:description/>
  <dc:language>ru-RU</dc:language>
  <cp:lastModifiedBy/>
  <cp:lastPrinted>2017-03-31T06:34:00Z</cp:lastPrinted>
  <dcterms:modified xsi:type="dcterms:W3CDTF">2024-03-06T13:37:03Z</dcterms:modified>
  <cp:revision>11</cp:revision>
  <dc:subject/>
  <dc:title>Договор  поставки № 02 -Р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1</vt:bool>
  </property>
</Properties>
</file>