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footer1.xml" ContentType="application/vnd.openxmlformats-officedocument.wordprocessingml.footer+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b/>
          <w:b/>
          <w:lang w:val="ru-RU"/>
        </w:rPr>
      </w:pPr>
      <w:r>
        <w:rPr>
          <w:b/>
          <w:sz w:val="24"/>
          <w:szCs w:val="24"/>
          <w:lang w:val="ru-RU"/>
        </w:rPr>
        <w:t>ДОГОВОР ПОСТАВКИ № ___</w:t>
      </w:r>
    </w:p>
    <w:p>
      <w:pPr>
        <w:pStyle w:val="Normal"/>
        <w:jc w:val="center"/>
        <w:rPr>
          <w:b/>
          <w:b/>
          <w:sz w:val="24"/>
          <w:szCs w:val="24"/>
          <w:lang w:val="ru-RU"/>
        </w:rPr>
      </w:pPr>
      <w:r>
        <w:rPr>
          <w:b/>
          <w:sz w:val="24"/>
          <w:szCs w:val="24"/>
          <w:lang w:val="ru-RU"/>
        </w:rPr>
      </w:r>
    </w:p>
    <w:p>
      <w:pPr>
        <w:pStyle w:val="Normal"/>
        <w:rPr>
          <w:lang w:val="ru-RU"/>
        </w:rPr>
      </w:pPr>
      <w:r>
        <w:rPr>
          <w:sz w:val="24"/>
          <w:szCs w:val="24"/>
          <w:lang w:val="ru-RU"/>
        </w:rPr>
        <w:t xml:space="preserve">г. Нижний Тагил  </w:t>
        <w:tab/>
        <w:tab/>
        <w:tab/>
        <w:tab/>
        <w:tab/>
        <w:t xml:space="preserve">                                                     «____» __________ 20__ г.</w:t>
      </w:r>
    </w:p>
    <w:p>
      <w:pPr>
        <w:pStyle w:val="Normal"/>
        <w:ind w:firstLine="540"/>
        <w:jc w:val="both"/>
        <w:rPr>
          <w:sz w:val="24"/>
          <w:szCs w:val="24"/>
          <w:lang w:val="ru-RU"/>
        </w:rPr>
      </w:pPr>
      <w:r>
        <w:rPr>
          <w:sz w:val="24"/>
          <w:szCs w:val="24"/>
          <w:lang w:val="ru-RU"/>
        </w:rPr>
      </w:r>
    </w:p>
    <w:p>
      <w:pPr>
        <w:pStyle w:val="Normal"/>
        <w:widowControl/>
        <w:suppressAutoHyphens w:val="true"/>
        <w:overflowPunct w:val="true"/>
        <w:bidi w:val="0"/>
        <w:spacing w:before="0" w:after="0"/>
        <w:ind w:left="0" w:right="57" w:firstLine="567"/>
        <w:jc w:val="both"/>
        <w:textAlignment w:val="baseline"/>
        <w:rPr>
          <w:lang w:val="ru-RU"/>
        </w:rPr>
      </w:pPr>
      <w:permStart w:id="1883141494" w:edGrp="everyone"/>
      <w:r>
        <w:rPr>
          <w:sz w:val="24"/>
          <w:szCs w:val="24"/>
          <w:lang w:val="ru-RU"/>
        </w:rPr>
        <w:t xml:space="preserve">_________________________, именуемое в дальнейшем «Поставщик», в лице __________________, действующего на основании _________________________________, с одной стороны, и </w:t>
      </w:r>
      <w:permEnd w:id="1883141494"/>
    </w:p>
    <w:p>
      <w:pPr>
        <w:pStyle w:val="Normal"/>
        <w:widowControl/>
        <w:suppressAutoHyphens w:val="true"/>
        <w:overflowPunct w:val="true"/>
        <w:bidi w:val="0"/>
        <w:spacing w:before="0" w:after="0"/>
        <w:ind w:left="0" w:right="57" w:firstLine="567"/>
        <w:jc w:val="both"/>
        <w:textAlignment w:val="baseline"/>
        <w:rPr>
          <w:sz w:val="24"/>
          <w:szCs w:val="24"/>
        </w:rPr>
      </w:pPr>
      <w:r>
        <w:rPr>
          <w:b/>
          <w:sz w:val="24"/>
          <w:szCs w:val="24"/>
          <w:lang w:val="ru-RU"/>
        </w:rPr>
        <w:t>ООО ТК «Знак качества»</w:t>
      </w:r>
      <w:r>
        <w:rPr>
          <w:sz w:val="24"/>
          <w:szCs w:val="24"/>
          <w:lang w:val="ru-RU"/>
        </w:rPr>
        <w:t>, именуемое в дальнейшем «Покупатель», в лице Директора Нетунаева Дмитрия Викторовича, действующей на основании Устава, с другой стороны, заключили настоящий договор о нижеследующем:</w:t>
      </w:r>
    </w:p>
    <w:p>
      <w:pPr>
        <w:pStyle w:val="Normal"/>
        <w:ind w:firstLine="540"/>
        <w:jc w:val="both"/>
        <w:rPr>
          <w:sz w:val="24"/>
          <w:szCs w:val="24"/>
          <w:lang w:val="ru-RU"/>
        </w:rPr>
      </w:pPr>
      <w:r>
        <w:rPr>
          <w:sz w:val="24"/>
          <w:szCs w:val="24"/>
          <w:lang w:val="ru-RU"/>
        </w:rPr>
      </w:r>
    </w:p>
    <w:p>
      <w:pPr>
        <w:pStyle w:val="Normal"/>
        <w:jc w:val="center"/>
        <w:rPr>
          <w:b/>
          <w:b/>
          <w:lang w:val="ru-RU"/>
        </w:rPr>
      </w:pPr>
      <w:r>
        <w:rPr>
          <w:b/>
          <w:sz w:val="24"/>
          <w:szCs w:val="24"/>
          <w:lang w:val="ru-RU"/>
        </w:rPr>
        <w:t xml:space="preserve">1. ПРЕДМЕТ ДОГОВОРА </w:t>
      </w:r>
    </w:p>
    <w:p>
      <w:pPr>
        <w:pStyle w:val="Normal"/>
        <w:widowControl/>
        <w:suppressAutoHyphens w:val="true"/>
        <w:overflowPunct w:val="true"/>
        <w:bidi w:val="0"/>
        <w:spacing w:before="0" w:after="0"/>
        <w:ind w:left="0" w:right="57" w:firstLine="567"/>
        <w:jc w:val="both"/>
        <w:textAlignment w:val="baseline"/>
        <w:rPr>
          <w:lang w:val="ru-RU"/>
        </w:rPr>
      </w:pPr>
      <w:r>
        <w:rPr>
          <w:sz w:val="24"/>
          <w:szCs w:val="24"/>
          <w:lang w:val="ru-RU"/>
        </w:rPr>
        <w:t>1.1. Поставщик передает в собственность Покупателя Товар, а Покупатель принимает его и оплачивает в срок в количестве, качестве и ассортименте, указанных в накладных и счетах-фактурах, являющихся неотъемлемой частью договора.</w:t>
      </w:r>
    </w:p>
    <w:p>
      <w:pPr>
        <w:pStyle w:val="Normal"/>
        <w:widowControl/>
        <w:suppressAutoHyphens w:val="true"/>
        <w:overflowPunct w:val="true"/>
        <w:bidi w:val="0"/>
        <w:spacing w:before="0" w:after="0"/>
        <w:ind w:left="0" w:right="57" w:firstLine="567"/>
        <w:jc w:val="both"/>
        <w:textAlignment w:val="baseline"/>
        <w:rPr>
          <w:lang w:val="ru-RU"/>
        </w:rPr>
      </w:pPr>
      <w:r>
        <w:rPr>
          <w:sz w:val="24"/>
          <w:szCs w:val="24"/>
          <w:lang w:val="ru-RU"/>
        </w:rPr>
        <w:t xml:space="preserve">1.2. Поставка Товара осуществляется на основании заявки, переданной Покупателем путем факсимильной, телефонной, электронной связи или в письменной форме через представителя Покупателя. </w:t>
      </w:r>
    </w:p>
    <w:p>
      <w:pPr>
        <w:pStyle w:val="Normal"/>
        <w:widowControl/>
        <w:suppressAutoHyphens w:val="true"/>
        <w:overflowPunct w:val="true"/>
        <w:bidi w:val="0"/>
        <w:spacing w:before="0" w:after="0"/>
        <w:ind w:left="0" w:right="57" w:firstLine="567"/>
        <w:jc w:val="both"/>
        <w:textAlignment w:val="baseline"/>
        <w:rPr>
          <w:lang w:val="ru-RU"/>
        </w:rPr>
      </w:pPr>
      <w:r>
        <w:rPr>
          <w:sz w:val="24"/>
          <w:szCs w:val="24"/>
          <w:lang w:val="ru-RU"/>
        </w:rPr>
        <w:t>1.3. Заявки Покупателя, поданные в рамках реализации настоящего Договора, обязательны для выполнения Поставщиком. В случае наличия сбоев в поставках, неосуществления поставок по поступившим от Покупателя заказам, Поставщик несет ответственность, предусмотренную настоящим Договором и действующим законодательством РФ. Поставщик не вправе поставлять Товар, не указанный в заявке Покупателя, корректировать заказ в одностороннем порядке.</w:t>
      </w:r>
    </w:p>
    <w:p>
      <w:pPr>
        <w:pStyle w:val="Normal"/>
        <w:ind w:firstLine="540"/>
        <w:jc w:val="both"/>
        <w:rPr>
          <w:sz w:val="24"/>
          <w:szCs w:val="24"/>
          <w:lang w:val="ru-RU"/>
        </w:rPr>
      </w:pPr>
      <w:r>
        <w:rPr>
          <w:sz w:val="24"/>
          <w:szCs w:val="24"/>
          <w:lang w:val="ru-RU"/>
        </w:rPr>
      </w:r>
    </w:p>
    <w:p>
      <w:pPr>
        <w:pStyle w:val="Normal"/>
        <w:jc w:val="center"/>
        <w:rPr>
          <w:b/>
          <w:b/>
          <w:lang w:val="ru-RU"/>
        </w:rPr>
      </w:pPr>
      <w:r>
        <w:rPr>
          <w:b/>
          <w:sz w:val="24"/>
          <w:szCs w:val="24"/>
          <w:lang w:val="ru-RU"/>
        </w:rPr>
        <w:t xml:space="preserve">2. ЦЕНА ТОВАРА </w:t>
      </w:r>
    </w:p>
    <w:p>
      <w:pPr>
        <w:pStyle w:val="Normal"/>
        <w:widowControl/>
        <w:suppressAutoHyphens w:val="true"/>
        <w:overflowPunct w:val="true"/>
        <w:bidi w:val="0"/>
        <w:spacing w:before="0" w:after="0"/>
        <w:ind w:left="0" w:right="57" w:firstLine="567"/>
        <w:jc w:val="both"/>
        <w:textAlignment w:val="baseline"/>
        <w:rPr>
          <w:lang w:val="ru-RU"/>
        </w:rPr>
      </w:pPr>
      <w:r>
        <w:rPr>
          <w:sz w:val="24"/>
          <w:szCs w:val="24"/>
          <w:lang w:val="ru-RU"/>
        </w:rPr>
        <w:t>2.1. Цена Товара согласуется сторонами при подаче заявки и фиксируется в накладных и счетах-фактурах (с учетом НДС), являющихся неотъемлемой частью договора.  При изменении цены Поставщик обязан уведомить Покупателя за 30 календарных дней до предполагаемой даты изменения. В случае не исполнения данного условия Покупатель имеет право оплатить Товар по ранее действовавшим ценам.</w:t>
      </w:r>
    </w:p>
    <w:p>
      <w:pPr>
        <w:pStyle w:val="Normal"/>
        <w:widowControl/>
        <w:suppressAutoHyphens w:val="true"/>
        <w:overflowPunct w:val="true"/>
        <w:bidi w:val="0"/>
        <w:spacing w:before="0" w:after="0"/>
        <w:ind w:left="0" w:right="57" w:firstLine="567"/>
        <w:jc w:val="both"/>
        <w:textAlignment w:val="baseline"/>
        <w:rPr>
          <w:lang w:val="ru-RU"/>
        </w:rPr>
      </w:pPr>
      <w:r>
        <w:rPr>
          <w:sz w:val="24"/>
          <w:szCs w:val="24"/>
          <w:lang w:val="ru-RU"/>
        </w:rPr>
        <w:t>2.2. Цена Товара включает стоимость товара и упаковки, затраты по хранению товара на складе Поставщика, оформлению сертификата качества, декларации соответствия, гигиенического сертификата, свидетельства о соответствии товара системе сертификации  ГОСТ  РФ, технического паспорта и другой необходимой документации.</w:t>
      </w:r>
    </w:p>
    <w:p>
      <w:pPr>
        <w:pStyle w:val="Normal"/>
        <w:widowControl/>
        <w:suppressAutoHyphens w:val="true"/>
        <w:overflowPunct w:val="true"/>
        <w:bidi w:val="0"/>
        <w:spacing w:before="0" w:after="0"/>
        <w:ind w:left="0" w:right="57" w:firstLine="567"/>
        <w:jc w:val="both"/>
        <w:textAlignment w:val="baseline"/>
        <w:rPr>
          <w:lang w:val="ru-RU"/>
        </w:rPr>
      </w:pPr>
      <w:r>
        <w:rPr>
          <w:sz w:val="24"/>
          <w:szCs w:val="24"/>
          <w:lang w:val="ru-RU"/>
        </w:rPr>
        <w:t>2.3. Товарные накладные фиксируют факт принятия Товара Покупателем, однако не являются документами, подтверждающими согласие сторон на изменение стоимости Товара. Представители Покупателя, осуществившие приемку Товара путем подписания товарных накладных, не уполномочены на изменение условий поставки Товара, в т.ч. касающихся цены Товара.</w:t>
      </w:r>
    </w:p>
    <w:p>
      <w:pPr>
        <w:pStyle w:val="Normal"/>
        <w:ind w:firstLine="540"/>
        <w:jc w:val="both"/>
        <w:rPr>
          <w:sz w:val="24"/>
          <w:szCs w:val="24"/>
          <w:lang w:val="ru-RU"/>
        </w:rPr>
      </w:pPr>
      <w:r>
        <w:rPr>
          <w:sz w:val="24"/>
          <w:szCs w:val="24"/>
          <w:lang w:val="ru-RU"/>
        </w:rPr>
      </w:r>
    </w:p>
    <w:p>
      <w:pPr>
        <w:pStyle w:val="Normal"/>
        <w:jc w:val="center"/>
        <w:rPr>
          <w:b/>
          <w:b/>
          <w:lang w:val="ru-RU"/>
        </w:rPr>
      </w:pPr>
      <w:r>
        <w:rPr>
          <w:b/>
          <w:sz w:val="24"/>
          <w:szCs w:val="24"/>
          <w:lang w:val="ru-RU"/>
        </w:rPr>
        <w:t xml:space="preserve">3. КАЧЕСТВО ТОВАРА </w:t>
      </w:r>
    </w:p>
    <w:p>
      <w:pPr>
        <w:pStyle w:val="Style25"/>
        <w:widowControl/>
        <w:suppressAutoHyphens w:val="true"/>
        <w:overflowPunct w:val="false"/>
        <w:bidi w:val="0"/>
        <w:spacing w:before="0" w:after="0"/>
        <w:ind w:left="0" w:right="57" w:firstLine="567"/>
        <w:jc w:val="both"/>
        <w:textAlignment w:val="auto"/>
        <w:rPr>
          <w:sz w:val="24"/>
          <w:szCs w:val="24"/>
        </w:rPr>
      </w:pPr>
      <w:r>
        <w:rPr>
          <w:sz w:val="24"/>
          <w:szCs w:val="24"/>
        </w:rPr>
        <w:t>3.1. Качество поставляемого Товара должно соответствовать требованиям соответствующих ГОСТов, СанПиНов, принятых для данного вида Товаров, декларациям о соответствии и сертификатам соответствия.</w:t>
      </w:r>
    </w:p>
    <w:p>
      <w:pPr>
        <w:pStyle w:val="Style25"/>
        <w:widowControl/>
        <w:suppressAutoHyphens w:val="true"/>
        <w:overflowPunct w:val="false"/>
        <w:bidi w:val="0"/>
        <w:spacing w:before="0" w:after="0"/>
        <w:ind w:left="0" w:right="57" w:firstLine="567"/>
        <w:jc w:val="both"/>
        <w:textAlignment w:val="auto"/>
        <w:rPr>
          <w:sz w:val="24"/>
          <w:szCs w:val="24"/>
        </w:rPr>
      </w:pPr>
      <w:r>
        <w:rPr>
          <w:sz w:val="24"/>
          <w:szCs w:val="24"/>
        </w:rPr>
        <w:t>3.2. Поставщик обязан предоставить Покупателю документацию на Товар (сертификат качества,  сертификат соответствия, декларацию соответствия, ветеринарное свидетельство и др.). Соответствующими документами должна укомплектовываться каждая коробка поставляемой партии товара, путем их вложения в коробку с товаром.</w:t>
      </w:r>
    </w:p>
    <w:p>
      <w:pPr>
        <w:pStyle w:val="Style25"/>
        <w:widowControl/>
        <w:suppressAutoHyphens w:val="true"/>
        <w:overflowPunct w:val="false"/>
        <w:bidi w:val="0"/>
        <w:spacing w:before="0" w:after="0"/>
        <w:ind w:left="0" w:right="57" w:firstLine="567"/>
        <w:jc w:val="both"/>
        <w:textAlignment w:val="auto"/>
        <w:rPr>
          <w:sz w:val="24"/>
          <w:szCs w:val="24"/>
        </w:rPr>
      </w:pPr>
      <w:r>
        <w:rPr>
          <w:sz w:val="24"/>
          <w:szCs w:val="24"/>
        </w:rPr>
        <w:t>3.3. Поставщик обязуется поставлять Товар со сроком реализации не менее 5/6 от срока годности Товара, температурой в теле Товара не выше -18ºС. В случае поставки Товара, не соответствующего данным условиям, Покупатель имеет право отказаться от приемки такого Товара.</w:t>
      </w:r>
    </w:p>
    <w:p>
      <w:pPr>
        <w:pStyle w:val="Style25"/>
        <w:jc w:val="both"/>
        <w:rPr>
          <w:sz w:val="24"/>
          <w:szCs w:val="24"/>
        </w:rPr>
      </w:pPr>
      <w:r>
        <w:rPr>
          <w:sz w:val="24"/>
          <w:szCs w:val="24"/>
        </w:rPr>
      </w:r>
    </w:p>
    <w:p>
      <w:pPr>
        <w:pStyle w:val="Normal"/>
        <w:jc w:val="center"/>
        <w:rPr>
          <w:b/>
          <w:b/>
          <w:lang w:val="ru-RU"/>
        </w:rPr>
      </w:pPr>
      <w:r>
        <w:rPr>
          <w:b/>
          <w:sz w:val="24"/>
          <w:szCs w:val="24"/>
          <w:lang w:val="ru-RU"/>
        </w:rPr>
        <w:t>4. ПОРЯДОК, УСЛОВИЯ ПОСТАВКИ И ПРИЕМКИ ТОВАРА</w:t>
      </w:r>
    </w:p>
    <w:p>
      <w:pPr>
        <w:pStyle w:val="Normal"/>
        <w:widowControl/>
        <w:suppressAutoHyphens w:val="true"/>
        <w:overflowPunct w:val="true"/>
        <w:bidi w:val="0"/>
        <w:spacing w:before="0" w:after="0"/>
        <w:ind w:left="0" w:right="57" w:firstLine="567"/>
        <w:jc w:val="both"/>
        <w:textAlignment w:val="baseline"/>
        <w:rPr>
          <w:lang w:val="ru-RU"/>
        </w:rPr>
      </w:pPr>
      <w:r>
        <w:rPr>
          <w:sz w:val="24"/>
          <w:szCs w:val="24"/>
          <w:lang w:val="ru-RU"/>
        </w:rPr>
        <w:t>4.1. Товар отгружается в адрес грузополучателя, указанный Покупателем.</w:t>
      </w:r>
    </w:p>
    <w:p>
      <w:pPr>
        <w:pStyle w:val="Normal"/>
        <w:widowControl/>
        <w:suppressAutoHyphens w:val="true"/>
        <w:overflowPunct w:val="true"/>
        <w:bidi w:val="0"/>
        <w:spacing w:before="0" w:after="0"/>
        <w:ind w:left="0" w:right="57" w:firstLine="567"/>
        <w:jc w:val="both"/>
        <w:textAlignment w:val="baseline"/>
        <w:rPr>
          <w:lang w:val="ru-RU"/>
        </w:rPr>
      </w:pPr>
      <w:r>
        <w:rPr>
          <w:sz w:val="24"/>
          <w:szCs w:val="24"/>
          <w:lang w:val="ru-RU"/>
        </w:rPr>
        <w:t>4.2. Доставка товара осуществляется по соглашению сторон силами Покупателя либо Поставщика.</w:t>
      </w:r>
    </w:p>
    <w:p>
      <w:pPr>
        <w:pStyle w:val="Normal"/>
        <w:widowControl/>
        <w:suppressAutoHyphens w:val="true"/>
        <w:overflowPunct w:val="true"/>
        <w:bidi w:val="0"/>
        <w:spacing w:before="0" w:after="0"/>
        <w:ind w:left="0" w:right="57" w:firstLine="567"/>
        <w:jc w:val="both"/>
        <w:textAlignment w:val="baseline"/>
        <w:rPr>
          <w:lang w:val="ru-RU"/>
        </w:rPr>
      </w:pPr>
      <w:r>
        <w:rPr>
          <w:sz w:val="24"/>
          <w:szCs w:val="24"/>
          <w:lang w:val="ru-RU"/>
        </w:rPr>
        <w:t>4.3. Упаковка товара должна обеспечивать его сохранность во время транспортировки.</w:t>
      </w:r>
    </w:p>
    <w:p>
      <w:pPr>
        <w:pStyle w:val="Normal"/>
        <w:widowControl/>
        <w:suppressAutoHyphens w:val="true"/>
        <w:overflowPunct w:val="true"/>
        <w:bidi w:val="0"/>
        <w:spacing w:before="0" w:after="0"/>
        <w:ind w:left="0" w:right="57" w:firstLine="567"/>
        <w:jc w:val="both"/>
        <w:textAlignment w:val="baseline"/>
        <w:rPr>
          <w:lang w:val="ru-RU"/>
        </w:rPr>
      </w:pPr>
      <w:r>
        <w:rPr>
          <w:sz w:val="24"/>
          <w:szCs w:val="24"/>
          <w:lang w:val="ru-RU"/>
        </w:rPr>
        <w:t>4.4. Поставщик передает Покупателю следующие документы: накладную, счет-фактуру, сертификаты качества (декларация о соответствии, гигиенические сертификаты), ветеринарное свидетельство, другие документы, предусмотренные настоящим договором.</w:t>
      </w:r>
    </w:p>
    <w:p>
      <w:pPr>
        <w:pStyle w:val="Normal"/>
        <w:widowControl/>
        <w:suppressAutoHyphens w:val="true"/>
        <w:overflowPunct w:val="true"/>
        <w:bidi w:val="0"/>
        <w:spacing w:before="0" w:after="0"/>
        <w:ind w:left="0" w:right="57" w:firstLine="567"/>
        <w:jc w:val="both"/>
        <w:textAlignment w:val="baseline"/>
        <w:rPr>
          <w:lang w:val="ru-RU"/>
        </w:rPr>
      </w:pPr>
      <w:r>
        <w:rPr>
          <w:sz w:val="24"/>
          <w:szCs w:val="24"/>
          <w:lang w:val="ru-RU"/>
        </w:rPr>
        <w:t>4.5. Приемка Товара по количеству, ассортименту, целостности упаковки и качеству (видимые недостатки) производится на складе Покупателя в течение 30 рабочих дней с момента поступления Товара на склад Покупателя. Выявленные после приемки недостатки Товара по качеству, количеству, ассортименту, целостности упаковки в процессе его реализации третьими лицами, а также в случае возврата потребителями принимаются Поставщиком в течение срока годности Товара. В случае выявления расхождения вышеуказанных расхождений Покупатель обязан составить акт о выявленном расхождении по и направить Поставщику в течение 5 рабочих дней с момента обнаружения расхождений по факсу или по электронной почте. В этом случае Поставщик обязан в течение 48 часов предоставить своего представителя для осмотра товара и составления акта. Если по истечении данного времени представитель Поставщика не прибыл, то Покупатель вправе составить акт в одностороннем порядке.</w:t>
      </w:r>
    </w:p>
    <w:p>
      <w:pPr>
        <w:pStyle w:val="Normal"/>
        <w:widowControl/>
        <w:suppressAutoHyphens w:val="true"/>
        <w:overflowPunct w:val="true"/>
        <w:bidi w:val="0"/>
        <w:spacing w:before="0" w:after="0"/>
        <w:ind w:left="0" w:right="57" w:firstLine="567"/>
        <w:jc w:val="both"/>
        <w:textAlignment w:val="baseline"/>
        <w:rPr>
          <w:lang w:val="ru-RU"/>
        </w:rPr>
      </w:pPr>
      <w:r>
        <w:rPr>
          <w:sz w:val="24"/>
          <w:szCs w:val="24"/>
          <w:lang w:val="ru-RU"/>
        </w:rPr>
        <w:t>Претензии по качеству (скрытые недостатки) товара могут быть предъявлены в течение всего срока годности Товара.</w:t>
      </w:r>
    </w:p>
    <w:p>
      <w:pPr>
        <w:pStyle w:val="Normal"/>
        <w:widowControl/>
        <w:suppressAutoHyphens w:val="true"/>
        <w:overflowPunct w:val="true"/>
        <w:bidi w:val="0"/>
        <w:spacing w:before="0" w:after="0"/>
        <w:ind w:left="0" w:right="57" w:firstLine="567"/>
        <w:jc w:val="both"/>
        <w:textAlignment w:val="baseline"/>
        <w:rPr>
          <w:lang w:val="ru-RU"/>
        </w:rPr>
      </w:pPr>
      <w:r>
        <w:rPr>
          <w:sz w:val="24"/>
          <w:szCs w:val="24"/>
          <w:lang w:val="ru-RU"/>
        </w:rPr>
        <w:t>4.6. При выявлении Товара, не соответствующего условиям настоящего договора, Покупатель вправе не принимать Товар, не производить его оплату и вернуть Поставщику. В случае если товар оплачен, Поставщик возвращает Покупателю стоимость Товара в течение 5 (пяти) банковских дней с момента получения претензии. Поставщик обязан возместить затраты Покупателя на доставку Товара, не соответствующего условиям настоящего договора. Поставщик обязан вывезти товар, не соответствующий условиям настоящего договора, своими силами и за свой счет. В случае если Поставщик не вывез Товар, не соответствующий условиям настоящего договора, в течение 7 (семи) банковских дней с момента получения уведомления от Покупателя, Покупатель имеет право по своему усмотрению распорядиться указанным Товаром либо выставить Поставщику услуги по хранению данного Товара из расчета 0,1%  от стоимости невывезенного товара за сутки хранения.</w:t>
      </w:r>
    </w:p>
    <w:p>
      <w:pPr>
        <w:pStyle w:val="Normal"/>
        <w:widowControl/>
        <w:suppressAutoHyphens w:val="true"/>
        <w:overflowPunct w:val="true"/>
        <w:bidi w:val="0"/>
        <w:spacing w:before="0" w:after="0"/>
        <w:ind w:left="0" w:right="57" w:firstLine="567"/>
        <w:jc w:val="both"/>
        <w:textAlignment w:val="baseline"/>
        <w:rPr>
          <w:lang w:val="ru-RU"/>
        </w:rPr>
      </w:pPr>
      <w:r>
        <w:rPr>
          <w:sz w:val="24"/>
          <w:szCs w:val="24"/>
          <w:lang w:val="ru-RU"/>
        </w:rPr>
        <w:t>4.7. Под товаром, не соответствующим условиям настоящего договора, понимается товар ненадлежащего качества, в упаковке, не соответствующей условиям настоящего договора, без соответствующих сопроводительных документов, товар со сроком реализации менее 5/6 от срока годности Товара, товар, поставленный не на основании заявки Покупателя.</w:t>
      </w:r>
    </w:p>
    <w:p>
      <w:pPr>
        <w:pStyle w:val="Normal"/>
        <w:widowControl/>
        <w:suppressAutoHyphens w:val="true"/>
        <w:overflowPunct w:val="true"/>
        <w:bidi w:val="0"/>
        <w:spacing w:before="0" w:after="0"/>
        <w:ind w:left="0" w:right="57" w:firstLine="567"/>
        <w:jc w:val="both"/>
        <w:textAlignment w:val="baseline"/>
        <w:rPr>
          <w:sz w:val="24"/>
          <w:szCs w:val="24"/>
        </w:rPr>
      </w:pPr>
      <w:r>
        <w:rPr>
          <w:sz w:val="24"/>
          <w:szCs w:val="24"/>
          <w:lang w:val="ru-RU"/>
        </w:rPr>
        <w:t xml:space="preserve">4.8. При изменении сроков годности Товара, Поставщик обязан письменно уведомить об этом Покупателя за 30 календарных дней до предполагаемой даты изменения. </w:t>
      </w:r>
      <w:r>
        <w:rPr>
          <w:sz w:val="24"/>
          <w:szCs w:val="24"/>
          <w:lang w:val="x-none"/>
        </w:rPr>
        <w:t xml:space="preserve">В случае если в процессе реализации </w:t>
      </w:r>
      <w:r>
        <w:rPr>
          <w:sz w:val="24"/>
          <w:szCs w:val="24"/>
          <w:lang w:val="ru-RU"/>
        </w:rPr>
        <w:t xml:space="preserve">будет </w:t>
      </w:r>
      <w:r>
        <w:rPr>
          <w:sz w:val="24"/>
          <w:szCs w:val="24"/>
          <w:lang w:val="x-none"/>
        </w:rPr>
        <w:t xml:space="preserve">обнаружен </w:t>
      </w:r>
      <w:r>
        <w:rPr>
          <w:sz w:val="24"/>
          <w:szCs w:val="24"/>
          <w:lang w:val="ru-RU"/>
        </w:rPr>
        <w:t>Товар с</w:t>
      </w:r>
      <w:r>
        <w:rPr>
          <w:sz w:val="24"/>
          <w:szCs w:val="24"/>
          <w:lang w:val="x-none"/>
        </w:rPr>
        <w:t xml:space="preserve"> измененными сроками годности</w:t>
      </w:r>
      <w:r>
        <w:rPr>
          <w:sz w:val="24"/>
          <w:szCs w:val="24"/>
          <w:lang w:val="ru-RU"/>
        </w:rPr>
        <w:t xml:space="preserve"> и Покупателем будет установлено, что Поставщик не исполнил свою обязанность по </w:t>
      </w:r>
      <w:r>
        <w:rPr>
          <w:sz w:val="24"/>
          <w:szCs w:val="24"/>
          <w:lang w:val="x-none"/>
        </w:rPr>
        <w:t>уведомлени</w:t>
      </w:r>
      <w:r>
        <w:rPr>
          <w:sz w:val="24"/>
          <w:szCs w:val="24"/>
          <w:lang w:val="ru-RU"/>
        </w:rPr>
        <w:t xml:space="preserve">ю </w:t>
      </w:r>
      <w:r>
        <w:rPr>
          <w:sz w:val="24"/>
          <w:szCs w:val="24"/>
        </w:rPr>
        <w:t xml:space="preserve">Покупателя, последний </w:t>
      </w:r>
      <w:r>
        <w:rPr>
          <w:sz w:val="24"/>
          <w:szCs w:val="24"/>
          <w:lang w:val="x-none"/>
        </w:rPr>
        <w:t>имеет право</w:t>
      </w:r>
      <w:r>
        <w:rPr>
          <w:sz w:val="24"/>
          <w:szCs w:val="24"/>
        </w:rPr>
        <w:t>:</w:t>
      </w:r>
    </w:p>
    <w:p>
      <w:pPr>
        <w:pStyle w:val="Normal"/>
        <w:widowControl/>
        <w:numPr>
          <w:ilvl w:val="0"/>
          <w:numId w:val="1"/>
        </w:numPr>
        <w:suppressAutoHyphens w:val="true"/>
        <w:overflowPunct w:val="false"/>
        <w:bidi w:val="0"/>
        <w:spacing w:before="0" w:after="0"/>
        <w:ind w:left="737" w:right="57" w:hanging="340"/>
        <w:jc w:val="both"/>
        <w:textAlignment w:val="auto"/>
        <w:rPr>
          <w:sz w:val="24"/>
          <w:szCs w:val="24"/>
        </w:rPr>
      </w:pPr>
      <w:r>
        <w:rPr>
          <w:sz w:val="24"/>
          <w:szCs w:val="24"/>
          <w:lang w:val="ru-RU"/>
        </w:rPr>
        <w:t xml:space="preserve">отказаться </w:t>
      </w:r>
      <w:r>
        <w:rPr>
          <w:sz w:val="24"/>
          <w:szCs w:val="24"/>
          <w:lang w:val="x-none"/>
        </w:rPr>
        <w:t xml:space="preserve">от реализации </w:t>
      </w:r>
      <w:r>
        <w:rPr>
          <w:sz w:val="24"/>
          <w:szCs w:val="24"/>
          <w:lang w:val="ru-RU"/>
        </w:rPr>
        <w:t xml:space="preserve">такого </w:t>
      </w:r>
      <w:r>
        <w:rPr>
          <w:sz w:val="24"/>
          <w:szCs w:val="24"/>
          <w:lang w:val="x-none"/>
        </w:rPr>
        <w:t>Товар</w:t>
      </w:r>
      <w:r>
        <w:rPr>
          <w:sz w:val="24"/>
          <w:szCs w:val="24"/>
          <w:lang w:val="ru-RU"/>
        </w:rPr>
        <w:t xml:space="preserve">а и потребовать от Поставщика возврата денежных средств за Товар; </w:t>
      </w:r>
    </w:p>
    <w:p>
      <w:pPr>
        <w:pStyle w:val="Normal"/>
        <w:widowControl/>
        <w:numPr>
          <w:ilvl w:val="0"/>
          <w:numId w:val="1"/>
        </w:numPr>
        <w:suppressAutoHyphens w:val="true"/>
        <w:overflowPunct w:val="false"/>
        <w:bidi w:val="0"/>
        <w:spacing w:before="0" w:after="0"/>
        <w:ind w:left="737" w:right="57" w:hanging="340"/>
        <w:jc w:val="both"/>
        <w:textAlignment w:val="auto"/>
        <w:rPr>
          <w:lang w:val="ru-RU"/>
        </w:rPr>
      </w:pPr>
      <w:r>
        <w:rPr>
          <w:sz w:val="24"/>
          <w:szCs w:val="24"/>
          <w:lang w:val="ru-RU"/>
        </w:rPr>
        <w:t xml:space="preserve">потребовать замены такого Товара на Товар с остаточным сроком реализации не менее 5/6 от общего срока годности. </w:t>
      </w:r>
    </w:p>
    <w:p>
      <w:pPr>
        <w:pStyle w:val="Normal"/>
        <w:ind w:firstLine="540"/>
        <w:jc w:val="both"/>
        <w:rPr>
          <w:sz w:val="24"/>
          <w:szCs w:val="24"/>
        </w:rPr>
      </w:pPr>
      <w:r>
        <w:rPr>
          <w:sz w:val="24"/>
          <w:szCs w:val="24"/>
          <w:lang w:val="x-none"/>
        </w:rPr>
        <w:t xml:space="preserve">Замена </w:t>
      </w:r>
      <w:r>
        <w:rPr>
          <w:sz w:val="24"/>
          <w:szCs w:val="24"/>
          <w:lang w:val="ru-RU"/>
        </w:rPr>
        <w:t xml:space="preserve">и возврат Товара </w:t>
      </w:r>
      <w:r>
        <w:rPr>
          <w:sz w:val="24"/>
          <w:szCs w:val="24"/>
          <w:lang w:val="x-none"/>
        </w:rPr>
        <w:t xml:space="preserve">осуществляется </w:t>
      </w:r>
      <w:r>
        <w:rPr>
          <w:sz w:val="24"/>
          <w:szCs w:val="24"/>
          <w:lang w:val="ru-RU"/>
        </w:rPr>
        <w:t xml:space="preserve">силами и </w:t>
      </w:r>
      <w:r>
        <w:rPr>
          <w:sz w:val="24"/>
          <w:szCs w:val="24"/>
          <w:lang w:val="x-none"/>
        </w:rPr>
        <w:t>за счёт Поставщика.</w:t>
      </w:r>
    </w:p>
    <w:p>
      <w:pPr>
        <w:pStyle w:val="Normal"/>
        <w:ind w:firstLine="540"/>
        <w:jc w:val="both"/>
        <w:rPr>
          <w:sz w:val="24"/>
          <w:szCs w:val="24"/>
          <w:lang w:val="x-none"/>
        </w:rPr>
      </w:pPr>
      <w:r>
        <w:rPr>
          <w:sz w:val="24"/>
          <w:szCs w:val="24"/>
          <w:lang w:val="x-none"/>
        </w:rPr>
      </w:r>
    </w:p>
    <w:p>
      <w:pPr>
        <w:pStyle w:val="Normal"/>
        <w:ind w:firstLine="540"/>
        <w:jc w:val="center"/>
        <w:rPr>
          <w:b/>
          <w:b/>
          <w:lang w:val="ru-RU"/>
        </w:rPr>
      </w:pPr>
      <w:r>
        <w:rPr>
          <w:b/>
          <w:sz w:val="24"/>
          <w:szCs w:val="24"/>
          <w:lang w:val="ru-RU"/>
        </w:rPr>
        <w:t>5. ТАРА, УПАКОВКА ТОВАРА</w:t>
      </w:r>
    </w:p>
    <w:p>
      <w:pPr>
        <w:pStyle w:val="Style25"/>
        <w:widowControl/>
        <w:suppressAutoHyphens w:val="true"/>
        <w:overflowPunct w:val="false"/>
        <w:bidi w:val="0"/>
        <w:spacing w:before="0" w:after="0"/>
        <w:ind w:left="0" w:right="57" w:firstLine="567"/>
        <w:jc w:val="both"/>
        <w:textAlignment w:val="auto"/>
        <w:rPr>
          <w:lang w:val="x-none"/>
        </w:rPr>
      </w:pPr>
      <w:r>
        <w:rPr>
          <w:sz w:val="24"/>
          <w:szCs w:val="24"/>
          <w:lang w:val="x-none"/>
        </w:rPr>
        <w:t>5.1. Товар поставляется на евро-поддонах. По соглашению сторон евро-поддоны могут быть возвращены Поставщику при условии вывоза силами и за счет Поставщика.</w:t>
      </w:r>
    </w:p>
    <w:p>
      <w:pPr>
        <w:pStyle w:val="Style25"/>
        <w:widowControl/>
        <w:suppressAutoHyphens w:val="true"/>
        <w:overflowPunct w:val="false"/>
        <w:bidi w:val="0"/>
        <w:spacing w:before="0" w:after="0"/>
        <w:ind w:left="0" w:right="57" w:firstLine="567"/>
        <w:jc w:val="both"/>
        <w:textAlignment w:val="auto"/>
        <w:rPr>
          <w:lang w:val="x-none"/>
        </w:rPr>
      </w:pPr>
      <w:r>
        <w:rPr>
          <w:sz w:val="24"/>
          <w:szCs w:val="24"/>
          <w:lang w:val="x-none"/>
        </w:rPr>
        <w:t>5.2. Упаковка Товара должна обеспечивать сохранность Товара во время транспортировки соответствующим видом транспорта (воздушным, морским, автомобильным, железнодорожным), при выполнении погрузочно-разгрузочных работ и при хранении на складе Покупателя.</w:t>
      </w:r>
    </w:p>
    <w:p>
      <w:pPr>
        <w:pStyle w:val="Style25"/>
        <w:widowControl/>
        <w:suppressAutoHyphens w:val="true"/>
        <w:overflowPunct w:val="false"/>
        <w:bidi w:val="0"/>
        <w:spacing w:before="0" w:after="0"/>
        <w:ind w:left="0" w:right="57" w:firstLine="567"/>
        <w:jc w:val="both"/>
        <w:textAlignment w:val="auto"/>
        <w:rPr>
          <w:lang w:val="x-none"/>
        </w:rPr>
      </w:pPr>
      <w:r>
        <w:rPr>
          <w:sz w:val="24"/>
          <w:szCs w:val="24"/>
          <w:lang w:val="x-none"/>
        </w:rPr>
        <w:t xml:space="preserve">Поставщик несет ответственность за порчу, ущерб и утрату Товара в следствии некачественной или ненадлежащей упаковки.   </w:t>
      </w:r>
    </w:p>
    <w:p>
      <w:pPr>
        <w:pStyle w:val="Style25"/>
        <w:widowControl/>
        <w:suppressAutoHyphens w:val="true"/>
        <w:overflowPunct w:val="false"/>
        <w:bidi w:val="0"/>
        <w:spacing w:before="0" w:after="0"/>
        <w:ind w:left="0" w:right="57" w:firstLine="567"/>
        <w:jc w:val="both"/>
        <w:textAlignment w:val="auto"/>
        <w:rPr>
          <w:lang w:val="x-none"/>
        </w:rPr>
      </w:pPr>
      <w:r>
        <w:rPr>
          <w:sz w:val="24"/>
          <w:szCs w:val="24"/>
          <w:lang w:val="x-none"/>
        </w:rPr>
        <w:t>5.3. Поставщик гарантирует, что маркировка Товара отвечает требованиям законодательства РФ и позволяет производить немедленную и безошибочную идентификацию Товара в соответствии с заявкой Покупателя. Если в соответствии с действующим  законодательством сведения  о Товаре  должны  быть  зафиксированы в авторизированных информационных системах (ЕГАИС, Меркурий, Национальная система маркировки-Честный знак и  другие), отсутствие/невозможность считывания  такой  информации,  либо  ее недостоверность (сведения  внесены не  полностью, внесены некорректно и  другое) дает право Покупателю, по собственному выбору принять одно из следующих решений: отказаться  от  приемки Товара, принятый Товар вернуть Поставщику, либо утилизировать такой Товар, в порядке, предусмотренном настоящим договором.</w:t>
      </w:r>
    </w:p>
    <w:p>
      <w:pPr>
        <w:pStyle w:val="Style25"/>
        <w:widowControl/>
        <w:suppressAutoHyphens w:val="true"/>
        <w:overflowPunct w:val="false"/>
        <w:bidi w:val="0"/>
        <w:spacing w:before="0" w:after="0"/>
        <w:ind w:left="0" w:right="57" w:firstLine="567"/>
        <w:jc w:val="both"/>
        <w:textAlignment w:val="auto"/>
        <w:rPr>
          <w:lang w:val="x-none"/>
        </w:rPr>
      </w:pPr>
      <w:r>
        <w:rPr>
          <w:sz w:val="24"/>
          <w:szCs w:val="24"/>
          <w:lang w:val="x-none"/>
        </w:rPr>
        <w:t>5.4. Нарушение Поставщиком требований к маркировке Товаров, несоответствие информации на упаковке и этикетках Товаров действительности, а также наличии повреждений маркировки/этикеток/упаковки Товара, которое привело к потере товарного вида, является существенным недостатком Товаров. Покупатель вправе отказаться от приемки партии/части партии Товара, поставленного с нарушением вышеуказанных требований. В случае обнаружения указанных недостатков после приемки Товара, данные нарушения расцениваются Покупателем как выявление скрытых недостатков.</w:t>
      </w:r>
    </w:p>
    <w:p>
      <w:pPr>
        <w:pStyle w:val="Style25"/>
        <w:widowControl/>
        <w:suppressAutoHyphens w:val="true"/>
        <w:overflowPunct w:val="false"/>
        <w:bidi w:val="0"/>
        <w:spacing w:before="0" w:after="0"/>
        <w:ind w:left="0" w:right="57" w:firstLine="567"/>
        <w:jc w:val="both"/>
        <w:textAlignment w:val="auto"/>
        <w:rPr>
          <w:sz w:val="24"/>
          <w:szCs w:val="24"/>
        </w:rPr>
      </w:pPr>
      <w:r>
        <w:rPr>
          <w:rFonts w:cs="Arial"/>
          <w:sz w:val="24"/>
          <w:szCs w:val="24"/>
          <w:lang w:val="x-none"/>
        </w:rPr>
        <w:t xml:space="preserve">5.5. </w:t>
      </w:r>
      <w:r>
        <w:rPr>
          <w:rFonts w:cs="Arial"/>
          <w:sz w:val="24"/>
          <w:szCs w:val="24"/>
        </w:rPr>
        <w:t>Товар в адрес Покупателя должен поставляться на паллетах евро-стандарта.</w:t>
      </w:r>
    </w:p>
    <w:p>
      <w:pPr>
        <w:pStyle w:val="Style25"/>
        <w:widowControl/>
        <w:suppressAutoHyphens w:val="true"/>
        <w:overflowPunct w:val="false"/>
        <w:bidi w:val="0"/>
        <w:spacing w:before="0" w:after="0"/>
        <w:ind w:left="0" w:right="57" w:firstLine="567"/>
        <w:jc w:val="both"/>
        <w:textAlignment w:val="auto"/>
        <w:rPr>
          <w:rFonts w:cs="Arial"/>
        </w:rPr>
      </w:pPr>
      <w:r>
        <w:rPr>
          <w:rFonts w:cs="Arial"/>
          <w:sz w:val="24"/>
          <w:szCs w:val="24"/>
        </w:rPr>
        <w:t>Высота одного паллета не должна превышать 1850 мм., включая защиту углов и пять стяжек, товары на паллетах оборачиваются в пленку, товар не должен выступать за края паллета, верхняя упаковка товаров должна быть из прочного картона, позволяющего перевозить и хранить товары на паллетах, упаковка должна обеспечивать как минимум три перегрузки товара. К приемке принимаются только целые, не разваленные паллеты. Если паллет имеет признак «заваленности» - смята упаковка, наклон в сторону более 5 градусов, то Покупатель вправе отказаться от приемки такого паллета.</w:t>
      </w:r>
    </w:p>
    <w:p>
      <w:pPr>
        <w:pStyle w:val="Style25"/>
        <w:widowControl/>
        <w:suppressAutoHyphens w:val="true"/>
        <w:overflowPunct w:val="false"/>
        <w:bidi w:val="0"/>
        <w:spacing w:before="0" w:after="0"/>
        <w:ind w:left="0" w:right="57" w:firstLine="567"/>
        <w:jc w:val="both"/>
        <w:textAlignment w:val="auto"/>
        <w:rPr>
          <w:rFonts w:cs="Arial"/>
        </w:rPr>
      </w:pPr>
      <w:r>
        <w:rPr>
          <w:rFonts w:cs="Arial"/>
          <w:sz w:val="24"/>
          <w:szCs w:val="24"/>
        </w:rPr>
        <w:t>5.6. Если заказ размещен кратный паллету, товар на одном монопаллете должен соответствовать следующим стандартам:</w:t>
      </w:r>
    </w:p>
    <w:p>
      <w:pPr>
        <w:pStyle w:val="Style25"/>
        <w:widowControl/>
        <w:suppressAutoHyphens w:val="true"/>
        <w:overflowPunct w:val="false"/>
        <w:bidi w:val="0"/>
        <w:spacing w:before="0" w:after="0"/>
        <w:ind w:left="0" w:right="57" w:firstLine="567"/>
        <w:jc w:val="both"/>
        <w:textAlignment w:val="auto"/>
        <w:rPr>
          <w:rFonts w:cs="Arial"/>
        </w:rPr>
      </w:pPr>
      <w:r>
        <w:rPr>
          <w:rFonts w:cs="Arial"/>
          <w:sz w:val="24"/>
          <w:szCs w:val="24"/>
        </w:rPr>
        <w:t>- одно наименование товара на паллете;</w:t>
      </w:r>
    </w:p>
    <w:p>
      <w:pPr>
        <w:pStyle w:val="Style25"/>
        <w:widowControl/>
        <w:suppressAutoHyphens w:val="true"/>
        <w:overflowPunct w:val="false"/>
        <w:bidi w:val="0"/>
        <w:spacing w:before="0" w:after="0"/>
        <w:ind w:left="0" w:right="57" w:firstLine="567"/>
        <w:jc w:val="both"/>
        <w:textAlignment w:val="auto"/>
        <w:rPr>
          <w:rFonts w:cs="Arial"/>
        </w:rPr>
      </w:pPr>
      <w:r>
        <w:rPr>
          <w:rFonts w:cs="Arial"/>
          <w:sz w:val="24"/>
          <w:szCs w:val="24"/>
        </w:rPr>
        <w:t>- одна дата изготовления товара на паллете.</w:t>
      </w:r>
    </w:p>
    <w:p>
      <w:pPr>
        <w:pStyle w:val="Style25"/>
        <w:widowControl/>
        <w:suppressAutoHyphens w:val="true"/>
        <w:overflowPunct w:val="false"/>
        <w:bidi w:val="0"/>
        <w:spacing w:before="0" w:after="0"/>
        <w:ind w:left="0" w:right="57" w:firstLine="567"/>
        <w:jc w:val="both"/>
        <w:textAlignment w:val="auto"/>
        <w:rPr>
          <w:sz w:val="24"/>
          <w:szCs w:val="24"/>
        </w:rPr>
      </w:pPr>
      <w:r>
        <w:rPr>
          <w:rFonts w:cs="Arial"/>
          <w:sz w:val="24"/>
          <w:szCs w:val="24"/>
        </w:rPr>
        <w:t xml:space="preserve">Запрещается формировать паллет товаром с различными сроками изготовления. В случае несоблюдения данного условия Покупатель вправе по своему усмотрению либо отказаться от приёмки такого товара без применения к нему каких-либо штрафных санкций со стороны Поставщика, либо принять такой товар и предъявить Поставщику </w:t>
      </w:r>
      <w:r>
        <w:rPr>
          <w:rFonts w:cs="Calibri"/>
          <w:color w:val="000000"/>
          <w:sz w:val="24"/>
          <w:szCs w:val="24"/>
        </w:rPr>
        <w:t xml:space="preserve">штраф, в размере количества паллет (с различными сроками изготовления), умноженное на стоимость затрат по разбору и комплектации одного паллета. Стоимость затрат по разбору и комплектации одного паллета составляет 583 (Пятьсот восемьдесят три) рубля 00 копеек. </w:t>
      </w:r>
    </w:p>
    <w:p>
      <w:pPr>
        <w:pStyle w:val="Style25"/>
        <w:widowControl/>
        <w:suppressAutoHyphens w:val="true"/>
        <w:overflowPunct w:val="false"/>
        <w:bidi w:val="0"/>
        <w:spacing w:before="0" w:after="0"/>
        <w:ind w:left="0" w:right="57" w:firstLine="567"/>
        <w:jc w:val="both"/>
        <w:textAlignment w:val="auto"/>
        <w:rPr>
          <w:sz w:val="24"/>
          <w:szCs w:val="24"/>
        </w:rPr>
      </w:pPr>
      <w:r>
        <w:rPr>
          <w:rFonts w:cs="Calibri"/>
          <w:b w:val="false"/>
          <w:bCs w:val="false"/>
          <w:color w:val="000000"/>
          <w:sz w:val="24"/>
          <w:szCs w:val="24"/>
        </w:rPr>
        <w:t xml:space="preserve">5.7. </w:t>
      </w:r>
      <w:r>
        <w:rPr>
          <w:rFonts w:cs="Calibri"/>
          <w:color w:val="000000"/>
          <w:sz w:val="24"/>
          <w:szCs w:val="24"/>
        </w:rPr>
        <w:t xml:space="preserve">Заказ может быть размещен на миксованных паллетах, при этом товар на одном паллете может содержать не более 4 наименований, уложенных вертикальными столбцами. В случае не соблюдения </w:t>
      </w:r>
      <w:r>
        <w:rPr>
          <w:rFonts w:cs="Arial"/>
          <w:sz w:val="24"/>
          <w:szCs w:val="24"/>
        </w:rPr>
        <w:t>данного условия Покупатель вправе по своему усмотрению отказаться от приёмки такого товара без применения к нему каких-либо штрафных санкций со стороны Поставщика.</w:t>
      </w:r>
    </w:p>
    <w:p>
      <w:pPr>
        <w:pStyle w:val="Normal"/>
        <w:widowControl/>
        <w:suppressAutoHyphens w:val="true"/>
        <w:overflowPunct w:val="true"/>
        <w:bidi w:val="0"/>
        <w:spacing w:before="0" w:after="0"/>
        <w:ind w:left="0" w:right="57" w:firstLine="567"/>
        <w:jc w:val="both"/>
        <w:textAlignment w:val="baseline"/>
        <w:rPr>
          <w:sz w:val="24"/>
          <w:szCs w:val="24"/>
        </w:rPr>
      </w:pPr>
      <w:r>
        <w:rPr>
          <w:rFonts w:cs="Arial"/>
          <w:b w:val="false"/>
          <w:bCs w:val="false"/>
          <w:sz w:val="24"/>
          <w:szCs w:val="24"/>
          <w:lang w:val="x-none"/>
        </w:rPr>
        <w:t xml:space="preserve">5.8. </w:t>
      </w:r>
      <w:r>
        <w:rPr>
          <w:rFonts w:cs="Arial"/>
          <w:sz w:val="24"/>
          <w:szCs w:val="24"/>
          <w:lang w:val="x-none"/>
        </w:rPr>
        <w:t>Для оптимизации транспортных расходов, допускается укладка одного скоплектованного паллета на другой (сендвич), при условии, что при транспортировке товар или упаковка не будут повреждены, при этом на одном паллете должно находиться одно наименование товара с одной датой изготовления товара.</w:t>
      </w:r>
    </w:p>
    <w:p>
      <w:pPr>
        <w:pStyle w:val="Normal"/>
        <w:widowControl w:val="false"/>
        <w:numPr>
          <w:ilvl w:val="0"/>
          <w:numId w:val="0"/>
        </w:numPr>
        <w:tabs>
          <w:tab w:val="clear" w:pos="708"/>
          <w:tab w:val="left" w:pos="993" w:leader="none"/>
        </w:tabs>
        <w:suppressAutoHyphens w:val="false"/>
        <w:ind w:left="0" w:hanging="0"/>
        <w:jc w:val="both"/>
        <w:rPr>
          <w:sz w:val="24"/>
          <w:szCs w:val="24"/>
          <w:lang w:val="x-none"/>
        </w:rPr>
      </w:pPr>
      <w:r>
        <w:rPr>
          <w:sz w:val="24"/>
          <w:szCs w:val="24"/>
          <w:lang w:val="x-none"/>
        </w:rPr>
      </w:r>
    </w:p>
    <w:p>
      <w:pPr>
        <w:pStyle w:val="Normal"/>
        <w:ind w:firstLine="540"/>
        <w:jc w:val="center"/>
        <w:rPr>
          <w:b/>
          <w:b/>
          <w:lang w:val="ru-RU"/>
        </w:rPr>
      </w:pPr>
      <w:r>
        <w:rPr>
          <w:b/>
          <w:sz w:val="24"/>
          <w:szCs w:val="24"/>
          <w:lang w:val="ru-RU"/>
        </w:rPr>
        <w:t>6 ПОРЯДОК И СРОКИ РАСЧЕТОВ</w:t>
      </w:r>
    </w:p>
    <w:p>
      <w:pPr>
        <w:pStyle w:val="Normal"/>
        <w:widowControl/>
        <w:suppressAutoHyphens w:val="true"/>
        <w:overflowPunct w:val="true"/>
        <w:bidi w:val="0"/>
        <w:spacing w:before="0" w:after="0"/>
        <w:ind w:left="0" w:right="57" w:firstLine="567"/>
        <w:jc w:val="both"/>
        <w:textAlignment w:val="baseline"/>
        <w:rPr>
          <w:lang w:val="ru-RU"/>
        </w:rPr>
      </w:pPr>
      <w:r>
        <w:rPr>
          <w:sz w:val="24"/>
          <w:szCs w:val="24"/>
          <w:lang w:val="ru-RU"/>
        </w:rPr>
        <w:t>6.1. Оплата за Товар осуществляется перечислением денежных средств на расчетный счет Поставщика.</w:t>
      </w:r>
    </w:p>
    <w:p>
      <w:pPr>
        <w:pStyle w:val="Normal"/>
        <w:widowControl/>
        <w:suppressAutoHyphens w:val="true"/>
        <w:overflowPunct w:val="true"/>
        <w:bidi w:val="0"/>
        <w:spacing w:before="0" w:after="0"/>
        <w:ind w:left="0" w:right="57" w:firstLine="567"/>
        <w:jc w:val="both"/>
        <w:textAlignment w:val="baseline"/>
        <w:rPr>
          <w:lang w:val="ru-RU"/>
        </w:rPr>
      </w:pPr>
      <w:r>
        <w:rPr>
          <w:sz w:val="24"/>
          <w:szCs w:val="24"/>
          <w:lang w:val="ru-RU"/>
        </w:rPr>
        <w:t>6.2. Отсрочка оплаты за поставленный Поставщиком Товар по настоящему договору составляет 40 (сорок) календарных дней.</w:t>
      </w:r>
    </w:p>
    <w:p>
      <w:pPr>
        <w:pStyle w:val="Normal"/>
        <w:ind w:firstLine="540"/>
        <w:jc w:val="both"/>
        <w:rPr>
          <w:b/>
          <w:b/>
          <w:sz w:val="24"/>
          <w:szCs w:val="24"/>
          <w:lang w:val="ru-RU"/>
        </w:rPr>
      </w:pPr>
      <w:r>
        <w:rPr>
          <w:b/>
          <w:sz w:val="24"/>
          <w:szCs w:val="24"/>
          <w:lang w:val="ru-RU"/>
        </w:rPr>
      </w:r>
    </w:p>
    <w:p>
      <w:pPr>
        <w:pStyle w:val="Normal"/>
        <w:ind w:firstLine="540"/>
        <w:jc w:val="center"/>
        <w:rPr>
          <w:b/>
          <w:b/>
          <w:lang w:val="ru-RU"/>
        </w:rPr>
      </w:pPr>
      <w:r>
        <w:rPr>
          <w:b/>
          <w:sz w:val="24"/>
          <w:szCs w:val="24"/>
          <w:lang w:val="ru-RU"/>
        </w:rPr>
        <w:t xml:space="preserve">7. ОТВЕТСТВЕННОСТЬ СТОРОН </w:t>
      </w:r>
    </w:p>
    <w:p>
      <w:pPr>
        <w:pStyle w:val="Normal"/>
        <w:widowControl/>
        <w:suppressAutoHyphens w:val="true"/>
        <w:overflowPunct w:val="true"/>
        <w:bidi w:val="0"/>
        <w:ind w:left="0" w:right="57" w:firstLine="567"/>
        <w:jc w:val="both"/>
        <w:textAlignment w:val="baseline"/>
        <w:rPr>
          <w:lang w:val="ru-RU"/>
        </w:rPr>
      </w:pPr>
      <w:r>
        <w:rPr>
          <w:sz w:val="24"/>
          <w:szCs w:val="24"/>
          <w:lang w:val="ru-RU"/>
        </w:rPr>
        <w:t>7.1. За нарушение условий настоящего договора стороны несут ответственность в соответст</w:t>
      </w:r>
      <w:bookmarkStart w:id="0" w:name="_GoBack"/>
      <w:bookmarkEnd w:id="0"/>
      <w:r>
        <w:rPr>
          <w:sz w:val="24"/>
          <w:szCs w:val="24"/>
          <w:lang w:val="ru-RU"/>
        </w:rPr>
        <w:t xml:space="preserve">вии с законодательством РФ. </w:t>
      </w:r>
    </w:p>
    <w:p>
      <w:pPr>
        <w:pStyle w:val="Normal"/>
        <w:widowControl/>
        <w:suppressAutoHyphens w:val="true"/>
        <w:overflowPunct w:val="true"/>
        <w:bidi w:val="0"/>
        <w:ind w:left="0" w:right="57" w:firstLine="567"/>
        <w:jc w:val="both"/>
        <w:textAlignment w:val="baseline"/>
        <w:rPr>
          <w:lang w:val="ru-RU"/>
        </w:rPr>
      </w:pPr>
      <w:r>
        <w:rPr>
          <w:sz w:val="24"/>
          <w:szCs w:val="24"/>
          <w:lang w:val="ru-RU"/>
        </w:rPr>
        <w:t>7.2. За нарушение сроков поставки Товара Покупатель вправе предъявить Поставщику оплату неустойки в размере 10% от стоимости не поставленного в срок товара за каждый день просрочки.</w:t>
      </w:r>
    </w:p>
    <w:p>
      <w:pPr>
        <w:pStyle w:val="Normal"/>
        <w:widowControl/>
        <w:suppressAutoHyphens w:val="true"/>
        <w:overflowPunct w:val="true"/>
        <w:bidi w:val="0"/>
        <w:ind w:left="0" w:right="57" w:firstLine="567"/>
        <w:textAlignment w:val="baseline"/>
        <w:rPr>
          <w:lang w:val="ru-RU"/>
        </w:rPr>
      </w:pPr>
      <w:r>
        <w:rPr>
          <w:sz w:val="24"/>
          <w:szCs w:val="24"/>
          <w:lang w:val="ru-RU"/>
        </w:rPr>
        <w:t>7.3. За поставку или частичную поставку Товара, не соответствующего условиям настоящего договора, за отсутствие (несоответствие) сопроводительных документов, указанных в п. 3.2. настоящего договора, Поставщик уплачивает штраф в размере 10% от стоимости такого Товара.</w:t>
      </w:r>
    </w:p>
    <w:p>
      <w:pPr>
        <w:pStyle w:val="Normal"/>
        <w:widowControl/>
        <w:suppressAutoHyphens w:val="true"/>
        <w:overflowPunct w:val="true"/>
        <w:bidi w:val="0"/>
        <w:spacing w:lineRule="atLeast" w:line="0"/>
        <w:ind w:left="0" w:right="57" w:firstLine="567"/>
        <w:jc w:val="both"/>
        <w:textAlignment w:val="baseline"/>
        <w:rPr>
          <w:lang w:val="ru-RU"/>
        </w:rPr>
      </w:pPr>
      <w:r>
        <w:rPr>
          <w:sz w:val="24"/>
          <w:szCs w:val="24"/>
          <w:lang w:val="ru-RU"/>
        </w:rPr>
        <w:t>7.4. В случае если соответствующими органами, уполномоченными производить проверку качества Товара, с Покупателя будет взыскан штраф за несоответствие Товара, полученного от Поставщика, установленным стандартам и сертификатам, и/или Товар будет снят с реализации по указанным выше причинам, Поставщик обязан возместить сумму оговоренного выше штрафа в течение 5 (пяти) банковских дней с момента получения уведомления от Покупателя.</w:t>
      </w:r>
    </w:p>
    <w:p>
      <w:pPr>
        <w:pStyle w:val="Normal"/>
        <w:widowControl/>
        <w:suppressAutoHyphens w:val="true"/>
        <w:overflowPunct w:val="true"/>
        <w:bidi w:val="0"/>
        <w:spacing w:lineRule="atLeast" w:line="0"/>
        <w:ind w:left="0" w:right="57" w:firstLine="567"/>
        <w:jc w:val="both"/>
        <w:textAlignment w:val="baseline"/>
        <w:rPr>
          <w:lang w:val="ru-RU"/>
        </w:rPr>
      </w:pPr>
      <w:r>
        <w:rPr>
          <w:sz w:val="24"/>
          <w:szCs w:val="24"/>
          <w:lang w:val="ru-RU"/>
        </w:rPr>
        <w:t>7.5. За нарушение сроков оплаты Товара Поставщик вправе предъявить Покупателю оплату неустойки в размере 0,1% от стоимости не оплаченного в срок товара за каждый день просрочки.</w:t>
      </w:r>
    </w:p>
    <w:p>
      <w:pPr>
        <w:pStyle w:val="Style19"/>
        <w:widowControl/>
        <w:suppressAutoHyphens w:val="true"/>
        <w:overflowPunct w:val="true"/>
        <w:bidi w:val="0"/>
        <w:spacing w:lineRule="atLeast" w:line="0"/>
        <w:ind w:left="0" w:right="57" w:firstLine="567"/>
        <w:jc w:val="both"/>
        <w:textAlignment w:val="baseline"/>
        <w:rPr>
          <w:lang w:val="ru-RU"/>
        </w:rPr>
      </w:pPr>
      <w:r>
        <w:rPr>
          <w:sz w:val="24"/>
          <w:szCs w:val="24"/>
          <w:lang w:val="ru-RU"/>
        </w:rPr>
        <w:t>7.6. В случае применения к Покупателю штрафных санкций со стороны какой-либо торговой сети за невыполнение/не своевременное выполнение/недопоставку Товара/предоставление недостоверной информации о товаре, либо предоставление информации не в полном объеме, либо поставки Товара не соответствующего предоставленной информации, поставки Товара с нарушением требований, предъявляемым к упаковке и маркировке), в связи с тем, что Поставщик не выполнил взятые на себя обязательства по настоящему договору, Поставщик обязан компенсировать выставленные Покупателю штрафы в полном объёме на основании предъявленной Покупателем претензии от торговой сети (не более суммы штрафа выставленного в адрес Покупателя). Достаточным основанием компенсации Поставщиком Покупателю штрафных санкций Стороны признают надлежащим образом оформленную претензию от торговой сети. Компенсация штрафных санкций должна быть произведена Поставщиком в течение 7 (семи) календарных дней с даты предъявления Покупателем претензии от торговой сети.</w:t>
      </w:r>
    </w:p>
    <w:p>
      <w:pPr>
        <w:pStyle w:val="Normal"/>
        <w:ind w:firstLine="540"/>
        <w:jc w:val="center"/>
        <w:rPr>
          <w:b/>
          <w:b/>
          <w:sz w:val="24"/>
          <w:szCs w:val="24"/>
          <w:lang w:val="ru-RU"/>
        </w:rPr>
      </w:pPr>
      <w:r>
        <w:rPr>
          <w:b/>
          <w:sz w:val="24"/>
          <w:szCs w:val="24"/>
          <w:lang w:val="ru-RU"/>
        </w:rPr>
      </w:r>
    </w:p>
    <w:p>
      <w:pPr>
        <w:pStyle w:val="Normal"/>
        <w:ind w:firstLine="540"/>
        <w:jc w:val="center"/>
        <w:rPr>
          <w:b/>
          <w:b/>
          <w:lang w:val="ru-RU"/>
        </w:rPr>
      </w:pPr>
      <w:r>
        <w:rPr>
          <w:b/>
          <w:sz w:val="24"/>
          <w:szCs w:val="24"/>
          <w:lang w:val="ru-RU"/>
        </w:rPr>
        <w:t>8. ФОРС-МАЖОР</w:t>
      </w:r>
    </w:p>
    <w:p>
      <w:pPr>
        <w:pStyle w:val="Normal"/>
        <w:widowControl/>
        <w:suppressAutoHyphens w:val="true"/>
        <w:overflowPunct w:val="true"/>
        <w:bidi w:val="0"/>
        <w:spacing w:before="0" w:after="0"/>
        <w:ind w:left="0" w:right="57" w:firstLine="567"/>
        <w:jc w:val="both"/>
        <w:textAlignment w:val="baseline"/>
        <w:rPr>
          <w:lang w:val="ru-RU"/>
        </w:rPr>
      </w:pPr>
      <w:r>
        <w:rPr>
          <w:sz w:val="24"/>
          <w:szCs w:val="24"/>
          <w:lang w:val="ru-RU"/>
        </w:rPr>
        <w:t>8.1. Под форс-мажором Стороны понимают обстоятельства непреодолимой силы, определяемые как таковые в соответствии с п. 3 ст. 401 ГК РФ.</w:t>
      </w:r>
    </w:p>
    <w:p>
      <w:pPr>
        <w:pStyle w:val="Normal"/>
        <w:widowControl/>
        <w:suppressAutoHyphens w:val="true"/>
        <w:overflowPunct w:val="true"/>
        <w:bidi w:val="0"/>
        <w:spacing w:before="0" w:after="0"/>
        <w:ind w:left="0" w:right="57" w:firstLine="567"/>
        <w:jc w:val="both"/>
        <w:textAlignment w:val="baseline"/>
        <w:rPr>
          <w:lang w:val="ru-RU"/>
        </w:rPr>
      </w:pPr>
      <w:r>
        <w:rPr>
          <w:sz w:val="24"/>
          <w:szCs w:val="24"/>
          <w:lang w:val="ru-RU"/>
        </w:rPr>
        <w:t xml:space="preserve">8.2. Стороны освобождаются от ответственности за частичное или полное неисполнение обязательств по настоящему договору, если такое неисполнение является следствием обстоятельств непреодолимой силы  (форс-мажора), а именно: наводнения, землетрясения и других стихийных природных явлений, военных и других боевых, террористических действий, действия органов государственной власти и управления, если эти обстоятельства непосредственно повлияли на исполнение настоящего договора. При этом срок исполнения обязательств откладывается на период действия обстоятельств непреодолимой силы. </w:t>
      </w:r>
    </w:p>
    <w:p>
      <w:pPr>
        <w:pStyle w:val="Normal"/>
        <w:widowControl/>
        <w:suppressAutoHyphens w:val="true"/>
        <w:overflowPunct w:val="true"/>
        <w:bidi w:val="0"/>
        <w:spacing w:before="0" w:after="0"/>
        <w:ind w:left="0" w:right="57" w:firstLine="567"/>
        <w:jc w:val="both"/>
        <w:textAlignment w:val="baseline"/>
        <w:rPr>
          <w:lang w:val="ru-RU"/>
        </w:rPr>
      </w:pPr>
      <w:r>
        <w:rPr>
          <w:sz w:val="24"/>
          <w:szCs w:val="24"/>
          <w:lang w:val="ru-RU"/>
        </w:rPr>
        <w:t>8.3. Сторона, ссылающаяся на форс-мажорные обстоятельства, обязана в двухдневный срок письменно известить другую сторону о начале и окончании обстоятельств форс-мажора, препятствующих выполнению обязательств по настоящему договору и предоставить для их подтверждения документ, выданный компетентным органом.</w:t>
      </w:r>
    </w:p>
    <w:p>
      <w:pPr>
        <w:pStyle w:val="Normal"/>
        <w:ind w:firstLine="540"/>
        <w:jc w:val="both"/>
        <w:rPr>
          <w:sz w:val="24"/>
          <w:szCs w:val="24"/>
          <w:lang w:val="ru-RU"/>
        </w:rPr>
      </w:pPr>
      <w:r>
        <w:rPr>
          <w:sz w:val="24"/>
          <w:szCs w:val="24"/>
          <w:lang w:val="ru-RU"/>
        </w:rPr>
      </w:r>
    </w:p>
    <w:p>
      <w:pPr>
        <w:pStyle w:val="Normal"/>
        <w:ind w:firstLine="540"/>
        <w:jc w:val="center"/>
        <w:rPr>
          <w:b/>
          <w:b/>
          <w:lang w:val="ru-RU"/>
        </w:rPr>
      </w:pPr>
      <w:r>
        <w:rPr>
          <w:b/>
          <w:sz w:val="24"/>
          <w:szCs w:val="24"/>
          <w:lang w:val="ru-RU"/>
        </w:rPr>
        <w:t>9. РАЗРЕШЕНИЕ СПОРОВ</w:t>
      </w:r>
    </w:p>
    <w:p>
      <w:pPr>
        <w:pStyle w:val="Normal"/>
        <w:ind w:firstLine="540"/>
        <w:jc w:val="both"/>
        <w:rPr>
          <w:lang w:val="ru-RU"/>
        </w:rPr>
      </w:pPr>
      <w:r>
        <w:rPr>
          <w:sz w:val="24"/>
          <w:szCs w:val="24"/>
          <w:lang w:val="ru-RU"/>
        </w:rPr>
        <w:t>9.1. Все споры по настоящему договору решаются путем переговоров.</w:t>
      </w:r>
    </w:p>
    <w:p>
      <w:pPr>
        <w:pStyle w:val="Normal"/>
        <w:ind w:firstLine="540"/>
        <w:jc w:val="both"/>
        <w:rPr>
          <w:lang w:val="ru-RU"/>
        </w:rPr>
      </w:pPr>
      <w:r>
        <w:rPr>
          <w:sz w:val="24"/>
          <w:szCs w:val="24"/>
          <w:lang w:val="ru-RU"/>
        </w:rPr>
        <w:t>9.2. При недостижении согласия споры решаются в Арбитражном суде по месту нахождения Истца.</w:t>
      </w:r>
    </w:p>
    <w:p>
      <w:pPr>
        <w:pStyle w:val="Normal"/>
        <w:ind w:firstLine="540"/>
        <w:jc w:val="both"/>
        <w:rPr>
          <w:sz w:val="24"/>
          <w:szCs w:val="24"/>
          <w:lang w:val="ru-RU"/>
        </w:rPr>
      </w:pPr>
      <w:r>
        <w:rPr>
          <w:sz w:val="24"/>
          <w:szCs w:val="24"/>
          <w:lang w:val="ru-RU"/>
        </w:rPr>
      </w:r>
    </w:p>
    <w:p>
      <w:pPr>
        <w:pStyle w:val="Normal"/>
        <w:ind w:firstLine="540"/>
        <w:jc w:val="center"/>
        <w:rPr>
          <w:b/>
          <w:b/>
          <w:lang w:val="ru-RU"/>
        </w:rPr>
      </w:pPr>
      <w:r>
        <w:rPr>
          <w:b/>
          <w:sz w:val="24"/>
          <w:szCs w:val="24"/>
          <w:lang w:val="ru-RU"/>
        </w:rPr>
        <w:t>10. ДОПОЛНИТЕЛЬНЫЕ ПОЛОЖЕНИЯ</w:t>
      </w:r>
    </w:p>
    <w:p>
      <w:pPr>
        <w:pStyle w:val="Normal"/>
        <w:widowControl/>
        <w:suppressAutoHyphens w:val="true"/>
        <w:bidi w:val="0"/>
        <w:spacing w:before="0" w:after="0"/>
        <w:ind w:left="0" w:right="57" w:firstLine="567"/>
        <w:jc w:val="both"/>
        <w:rPr>
          <w:lang w:val="ru-RU"/>
        </w:rPr>
      </w:pPr>
      <w:r>
        <w:rPr>
          <w:sz w:val="24"/>
          <w:szCs w:val="24"/>
          <w:lang w:val="ru-RU"/>
        </w:rPr>
        <w:t>10.1. Срок действия договора с момента подписания сторонами по 31 декабря  20___ г.</w:t>
      </w:r>
    </w:p>
    <w:p>
      <w:pPr>
        <w:pStyle w:val="Normal"/>
        <w:widowControl/>
        <w:tabs>
          <w:tab w:val="clear" w:pos="708"/>
          <w:tab w:val="left" w:pos="1080" w:leader="none"/>
          <w:tab w:val="left" w:pos="7060" w:leader="none"/>
        </w:tabs>
        <w:suppressAutoHyphens w:val="true"/>
        <w:overflowPunct w:val="false"/>
        <w:bidi w:val="0"/>
        <w:spacing w:before="0" w:after="0"/>
        <w:ind w:left="0" w:right="57" w:firstLine="567"/>
        <w:jc w:val="both"/>
        <w:textAlignment w:val="auto"/>
        <w:rPr>
          <w:lang w:val="ru-RU"/>
        </w:rPr>
      </w:pPr>
      <w:r>
        <w:rPr>
          <w:sz w:val="24"/>
          <w:szCs w:val="24"/>
          <w:lang w:val="ru-RU"/>
        </w:rPr>
        <w:t>10.2. Настоящий договор может быть расторгнут в любой момент по инициативе любой из сторон, при условии направления другой стороне письменного уведомления о намерении расторгнуть договор за 30 (тридцать) календарных дней до предполагаемой даты расторжения договора.</w:t>
      </w:r>
    </w:p>
    <w:p>
      <w:pPr>
        <w:pStyle w:val="Normal"/>
        <w:widowControl/>
        <w:tabs>
          <w:tab w:val="clear" w:pos="708"/>
          <w:tab w:val="left" w:pos="1080" w:leader="none"/>
          <w:tab w:val="left" w:pos="7060" w:leader="none"/>
        </w:tabs>
        <w:suppressAutoHyphens w:val="true"/>
        <w:overflowPunct w:val="false"/>
        <w:bidi w:val="0"/>
        <w:spacing w:before="0" w:after="0"/>
        <w:ind w:left="0" w:right="57" w:firstLine="567"/>
        <w:jc w:val="both"/>
        <w:textAlignment w:val="auto"/>
        <w:rPr>
          <w:lang w:val="ru-RU"/>
        </w:rPr>
      </w:pPr>
      <w:r>
        <w:rPr>
          <w:sz w:val="24"/>
          <w:szCs w:val="24"/>
          <w:lang w:val="ru-RU"/>
        </w:rPr>
        <w:t>10.3. Если ни одна из сторон за месяц до истечения срока договора письменно не уведомит другую сторону о намерении прекратить договор или продолжить его на других условиях, договор считается пролонгированным на 12 месяцев на тех же условиях с дальнейшей пролонгацией в том же порядке.</w:t>
      </w:r>
    </w:p>
    <w:p>
      <w:pPr>
        <w:pStyle w:val="Normal"/>
        <w:widowControl/>
        <w:tabs>
          <w:tab w:val="clear" w:pos="708"/>
          <w:tab w:val="left" w:pos="1080" w:leader="none"/>
          <w:tab w:val="left" w:pos="7060" w:leader="none"/>
        </w:tabs>
        <w:suppressAutoHyphens w:val="true"/>
        <w:overflowPunct w:val="false"/>
        <w:bidi w:val="0"/>
        <w:spacing w:before="0" w:after="0"/>
        <w:ind w:left="0" w:right="57" w:firstLine="567"/>
        <w:jc w:val="both"/>
        <w:textAlignment w:val="auto"/>
        <w:rPr>
          <w:lang w:val="ru-RU"/>
        </w:rPr>
      </w:pPr>
      <w:r>
        <w:rPr>
          <w:sz w:val="24"/>
          <w:szCs w:val="24"/>
          <w:lang w:val="ru-RU"/>
        </w:rPr>
        <w:t>10.4. Все изменения и дополнения настоящего договора действительны лишь в том случае, если они оформлены в письменной форме и подписаны уполномоченными представителями сторон.</w:t>
      </w:r>
    </w:p>
    <w:p>
      <w:pPr>
        <w:pStyle w:val="Normal"/>
        <w:widowControl/>
        <w:tabs>
          <w:tab w:val="clear" w:pos="708"/>
          <w:tab w:val="left" w:pos="1080" w:leader="none"/>
          <w:tab w:val="left" w:pos="7060" w:leader="none"/>
        </w:tabs>
        <w:suppressAutoHyphens w:val="true"/>
        <w:overflowPunct w:val="false"/>
        <w:bidi w:val="0"/>
        <w:spacing w:before="0" w:after="0"/>
        <w:ind w:left="0" w:right="57" w:firstLine="567"/>
        <w:jc w:val="both"/>
        <w:textAlignment w:val="auto"/>
        <w:rPr>
          <w:lang w:val="ru-RU"/>
        </w:rPr>
      </w:pPr>
      <w:r>
        <w:rPr>
          <w:sz w:val="24"/>
          <w:szCs w:val="24"/>
          <w:lang w:val="ru-RU"/>
        </w:rPr>
        <w:t>10.5. Стороны признают, что документы, переданные посредством факсимильной связи, имеют юридическую силу при условии предоставления оригиналов в течение 30 дней с момента их подписания.</w:t>
      </w:r>
    </w:p>
    <w:p>
      <w:pPr>
        <w:pStyle w:val="Normal"/>
        <w:widowControl/>
        <w:suppressAutoHyphens w:val="true"/>
        <w:bidi w:val="0"/>
        <w:spacing w:before="0" w:after="0"/>
        <w:ind w:left="0" w:right="57" w:firstLine="567"/>
        <w:jc w:val="both"/>
        <w:rPr>
          <w:lang w:val="ru-RU"/>
        </w:rPr>
      </w:pPr>
      <w:r>
        <w:rPr>
          <w:sz w:val="24"/>
          <w:szCs w:val="24"/>
          <w:lang w:val="ru-RU"/>
        </w:rPr>
        <w:t>10.6. Договор составлен в 2-х экземплярах, каждый из которых имеет юридическую силу.</w:t>
      </w:r>
    </w:p>
    <w:p>
      <w:pPr>
        <w:pStyle w:val="Normal"/>
        <w:widowControl/>
        <w:suppressAutoHyphens w:val="true"/>
        <w:bidi w:val="0"/>
        <w:spacing w:before="0" w:after="0"/>
        <w:ind w:left="0" w:right="57" w:firstLine="567"/>
        <w:jc w:val="both"/>
        <w:rPr>
          <w:lang w:val="ru-RU"/>
        </w:rPr>
      </w:pPr>
      <w:r>
        <w:rPr>
          <w:sz w:val="24"/>
          <w:szCs w:val="24"/>
          <w:lang w:val="ru-RU"/>
        </w:rPr>
        <w:t>10.7. Стороны обязуются ежеквартально подписывать Акт сверки взаиморасчетов. Поставщик обязуется в течение 10 календарных дней по окончании квартала направить Покупателю акт сверки. Покупатель, получив Акт сверки от Поставщика, обязуется в течение 10 банковских дней рассмотреть и подписать его, либо направить Поставщику письменные возражения с предоставлением копий соответствующих документов.</w:t>
      </w:r>
    </w:p>
    <w:p>
      <w:pPr>
        <w:pStyle w:val="Normal"/>
        <w:widowControl/>
        <w:suppressAutoHyphens w:val="true"/>
        <w:bidi w:val="0"/>
        <w:spacing w:before="0" w:after="0"/>
        <w:ind w:left="0" w:right="57" w:firstLine="567"/>
        <w:jc w:val="both"/>
        <w:rPr>
          <w:lang w:val="ru-RU"/>
        </w:rPr>
      </w:pPr>
      <w:r>
        <w:rPr>
          <w:sz w:val="24"/>
          <w:szCs w:val="24"/>
          <w:lang w:val="ru-RU"/>
        </w:rPr>
        <w:t xml:space="preserve">10.8. В случае изменения организационно-правовой формы, адреса, банковских или иных реквизитов, стороны незамедлительно извещают друг друга о возникших изменениях. </w:t>
      </w:r>
    </w:p>
    <w:p>
      <w:pPr>
        <w:pStyle w:val="Normal"/>
        <w:widowControl/>
        <w:suppressAutoHyphens w:val="true"/>
        <w:bidi w:val="0"/>
        <w:spacing w:before="0" w:after="0"/>
        <w:ind w:left="0" w:right="57" w:firstLine="567"/>
        <w:jc w:val="both"/>
        <w:rPr>
          <w:lang w:val="ru-RU"/>
        </w:rPr>
      </w:pPr>
      <w:r>
        <w:rPr>
          <w:sz w:val="24"/>
          <w:szCs w:val="24"/>
          <w:lang w:val="ru-RU"/>
        </w:rPr>
        <w:t>10.9. В соответствии с положениями ст. 6 Закона № 152-ФЗ от «27» Июля 2006 г. «О персональных данных» допускается обработка Покупателем персональных данных Поставщика в целях исполнения настоящего Договора. Поставщик, заключая настоящий Договор, даёт согласие Покупателю на передачу персональных данных третьим лицам в целях исполнения настоящего Договора с соблюдением конфиденциальности и обеспечением их безопасности при обработке.</w:t>
      </w:r>
    </w:p>
    <w:p>
      <w:pPr>
        <w:pStyle w:val="Normal"/>
        <w:widowControl/>
        <w:suppressAutoHyphens w:val="true"/>
        <w:bidi w:val="0"/>
        <w:spacing w:before="0" w:after="0"/>
        <w:ind w:left="0" w:right="57" w:firstLine="567"/>
        <w:jc w:val="both"/>
        <w:rPr>
          <w:lang w:val="ru-RU"/>
        </w:rPr>
      </w:pPr>
      <w:r>
        <w:rPr>
          <w:sz w:val="24"/>
          <w:szCs w:val="24"/>
          <w:lang w:val="ru-RU"/>
        </w:rPr>
        <w:t xml:space="preserve">10.10. Поставщик обязан по требованию Покупателя в течение 3 (трех) календарных дней предоставить последнему заверенную копию доверенности на лиц, имеющих право подписи счетов-фактур, накладных и (или) универсальных передаточных документов (УПД), декларацию по НДС, платежные поручения по перечислению НДС, выписку из книги продаж и иную бухгалтерскую отчетность (формы № 1, 2) в части продаж в адрес ООО ТК «Знак качества» в рамках настоящего договора. При этом требование передается Покупателем посредством телефонной и/или факсимильной связи и/или электронной почты.  </w:t>
      </w:r>
    </w:p>
    <w:p>
      <w:pPr>
        <w:pStyle w:val="Normal"/>
        <w:widowControl/>
        <w:suppressAutoHyphens w:val="true"/>
        <w:bidi w:val="0"/>
        <w:spacing w:before="0" w:after="0"/>
        <w:ind w:left="0" w:right="57" w:firstLine="567"/>
        <w:jc w:val="both"/>
        <w:rPr>
          <w:lang w:val="ru-RU"/>
        </w:rPr>
      </w:pPr>
      <w:r>
        <w:rPr>
          <w:sz w:val="24"/>
          <w:szCs w:val="24"/>
          <w:lang w:val="ru-RU"/>
        </w:rPr>
        <w:t xml:space="preserve">10.11. Поставщик обязуется возместить Покупателю суммы доначислений по налоговой проверке, возникших из-за нарушения Поставщиком указанных в договоре гарантий и обязательств (в том числе, установленных п. 10.12. настоящего Договора). Основанием для возмещения Поставщиком Покупателю указанных сумм является решение налоговой инспекции по результатам камеральной или выездной проверки. При этом возмещению подлежат все суммы, уплаченные Покупателем в бюджет на основании решений налогового органа по результатам проверки, включая недоимку, пени и штрафы. </w:t>
      </w:r>
    </w:p>
    <w:p>
      <w:pPr>
        <w:pStyle w:val="Normal"/>
        <w:widowControl/>
        <w:suppressAutoHyphens w:val="true"/>
        <w:bidi w:val="0"/>
        <w:spacing w:before="0" w:after="0"/>
        <w:ind w:left="0" w:right="57" w:firstLine="567"/>
        <w:jc w:val="both"/>
        <w:rPr>
          <w:lang w:val="ru-RU"/>
        </w:rPr>
      </w:pPr>
      <w:r>
        <w:rPr>
          <w:sz w:val="24"/>
          <w:szCs w:val="24"/>
          <w:lang w:val="ru-RU"/>
        </w:rPr>
        <w:t xml:space="preserve">10.12. Поставщик заверяет и гарантирует следующее: </w:t>
      </w:r>
    </w:p>
    <w:p>
      <w:pPr>
        <w:pStyle w:val="Normal"/>
        <w:widowControl/>
        <w:suppressAutoHyphens w:val="true"/>
        <w:bidi w:val="0"/>
        <w:spacing w:before="0" w:after="0"/>
        <w:ind w:left="0" w:right="57" w:firstLine="567"/>
        <w:jc w:val="both"/>
        <w:rPr>
          <w:lang w:val="ru-RU"/>
        </w:rPr>
      </w:pPr>
      <w:r>
        <w:rPr>
          <w:sz w:val="24"/>
          <w:szCs w:val="24"/>
          <w:lang w:val="ru-RU"/>
        </w:rPr>
        <w:t xml:space="preserve">• </w:t>
      </w:r>
      <w:r>
        <w:rPr>
          <w:sz w:val="24"/>
          <w:szCs w:val="24"/>
          <w:lang w:val="ru-RU"/>
        </w:rPr>
        <w:t>Поставщик является надлежащим образом зарегистрированной организацией, уплачивает все обязательные налоги и сборы, ведет бухгалтерский и налоговый учет, а также своевременно подает в налоговые и иные государственные органы отчетность;</w:t>
      </w:r>
    </w:p>
    <w:p>
      <w:pPr>
        <w:pStyle w:val="Normal"/>
        <w:widowControl/>
        <w:suppressAutoHyphens w:val="true"/>
        <w:bidi w:val="0"/>
        <w:spacing w:before="0" w:after="0"/>
        <w:ind w:left="0" w:right="57" w:firstLine="567"/>
        <w:jc w:val="both"/>
        <w:rPr>
          <w:lang w:val="ru-RU"/>
        </w:rPr>
      </w:pPr>
      <w:r>
        <w:rPr>
          <w:sz w:val="24"/>
          <w:szCs w:val="24"/>
          <w:lang w:val="ru-RU"/>
        </w:rPr>
        <w:t xml:space="preserve">• </w:t>
      </w:r>
      <w:r>
        <w:rPr>
          <w:sz w:val="24"/>
          <w:szCs w:val="24"/>
          <w:lang w:val="ru-RU"/>
        </w:rPr>
        <w:t xml:space="preserve">Все сведения о Поставщике в ЕГРЮЛ/ЕГРИП достоверны на момент подписания договора. В случае если в дальнейшем в ЕГРЮЛ/ЕГРИП появится запись о недостоверности данных о Поставщике, он обязуется в течение месяца внести в ЕГРЮЛ/ЕГРИП достоверные сведения или подтвердить регистрирующему органу, что сведения в ЕГРЮЛ/ЕГРИП достоверны; </w:t>
      </w:r>
    </w:p>
    <w:p>
      <w:pPr>
        <w:pStyle w:val="Normal"/>
        <w:widowControl/>
        <w:suppressAutoHyphens w:val="true"/>
        <w:bidi w:val="0"/>
        <w:spacing w:before="0" w:after="0"/>
        <w:ind w:left="0" w:right="57" w:firstLine="567"/>
        <w:jc w:val="both"/>
        <w:rPr>
          <w:lang w:val="ru-RU"/>
        </w:rPr>
      </w:pPr>
      <w:r>
        <w:rPr>
          <w:sz w:val="24"/>
          <w:szCs w:val="24"/>
          <w:lang w:val="ru-RU"/>
        </w:rPr>
        <w:t xml:space="preserve">• </w:t>
      </w:r>
      <w:r>
        <w:rPr>
          <w:sz w:val="24"/>
          <w:szCs w:val="24"/>
          <w:lang w:val="ru-RU"/>
        </w:rPr>
        <w:t xml:space="preserve">Поставщик располагает необходимыми ресурсами для исполнения настоящего Договора; </w:t>
      </w:r>
    </w:p>
    <w:p>
      <w:pPr>
        <w:pStyle w:val="Normal"/>
        <w:widowControl/>
        <w:suppressAutoHyphens w:val="true"/>
        <w:bidi w:val="0"/>
        <w:spacing w:before="0" w:after="0"/>
        <w:ind w:left="0" w:right="57" w:firstLine="567"/>
        <w:jc w:val="both"/>
        <w:rPr>
          <w:lang w:val="ru-RU"/>
        </w:rPr>
      </w:pPr>
      <w:r>
        <w:rPr>
          <w:sz w:val="24"/>
          <w:szCs w:val="24"/>
          <w:lang w:val="ru-RU"/>
        </w:rPr>
        <w:t xml:space="preserve">• </w:t>
      </w:r>
      <w:r>
        <w:rPr>
          <w:sz w:val="24"/>
          <w:szCs w:val="24"/>
          <w:lang w:val="ru-RU"/>
        </w:rPr>
        <w:t xml:space="preserve">Поставленные Товары и их распространение не нарушает прав и законных интересов третьих лиц, включая, но не ограничиваясь, правами на товарные знаки и объекты интеллектуальной собственности; </w:t>
      </w:r>
    </w:p>
    <w:p>
      <w:pPr>
        <w:pStyle w:val="Normal"/>
        <w:widowControl/>
        <w:suppressAutoHyphens w:val="true"/>
        <w:bidi w:val="0"/>
        <w:spacing w:before="0" w:after="0"/>
        <w:ind w:left="0" w:right="57" w:firstLine="567"/>
        <w:jc w:val="both"/>
        <w:rPr>
          <w:lang w:val="ru-RU"/>
        </w:rPr>
      </w:pPr>
      <w:r>
        <w:rPr>
          <w:sz w:val="24"/>
          <w:szCs w:val="24"/>
          <w:lang w:val="ru-RU"/>
        </w:rPr>
        <w:t xml:space="preserve">• </w:t>
      </w:r>
      <w:r>
        <w:rPr>
          <w:sz w:val="24"/>
          <w:szCs w:val="24"/>
          <w:lang w:val="ru-RU"/>
        </w:rPr>
        <w:t>Поставщик отражает все операции по закупке Товаров у своих поставщиков в учете, бухгалтерской и налоговой отчетности;</w:t>
      </w:r>
    </w:p>
    <w:p>
      <w:pPr>
        <w:pStyle w:val="Normal"/>
        <w:widowControl/>
        <w:suppressAutoHyphens w:val="true"/>
        <w:bidi w:val="0"/>
        <w:spacing w:before="0" w:after="0"/>
        <w:ind w:left="0" w:right="57" w:firstLine="567"/>
        <w:jc w:val="both"/>
        <w:rPr>
          <w:lang w:val="ru-RU"/>
        </w:rPr>
      </w:pPr>
      <w:r>
        <w:rPr>
          <w:sz w:val="24"/>
          <w:szCs w:val="24"/>
          <w:lang w:val="ru-RU"/>
        </w:rPr>
        <w:t xml:space="preserve">• </w:t>
      </w:r>
      <w:r>
        <w:rPr>
          <w:sz w:val="24"/>
          <w:szCs w:val="24"/>
          <w:lang w:val="ru-RU"/>
        </w:rPr>
        <w:t>Поставщик отразит все операции по настоящему Договору, включая полученные от Покупателя авансы и реализацию товаров Покупателю, в учете, бухгалтерской и налоговой отчетности, в том числе отразит НДС, уплаченный Покупателем в составе цены Товара;</w:t>
      </w:r>
    </w:p>
    <w:p>
      <w:pPr>
        <w:pStyle w:val="Normal"/>
        <w:widowControl/>
        <w:suppressAutoHyphens w:val="true"/>
        <w:bidi w:val="0"/>
        <w:spacing w:before="0" w:after="0"/>
        <w:ind w:left="0" w:right="57" w:firstLine="567"/>
        <w:jc w:val="both"/>
        <w:rPr>
          <w:lang w:val="ru-RU"/>
        </w:rPr>
      </w:pPr>
      <w:r>
        <w:rPr>
          <w:sz w:val="24"/>
          <w:szCs w:val="24"/>
          <w:lang w:val="ru-RU"/>
        </w:rPr>
        <w:t xml:space="preserve">• </w:t>
      </w:r>
      <w:r>
        <w:rPr>
          <w:sz w:val="24"/>
          <w:szCs w:val="24"/>
          <w:lang w:val="ru-RU"/>
        </w:rPr>
        <w:t xml:space="preserve">В случае получения Поставщиком требования налогового органа о предоставлении документов, относящихся к сделке с Покупателем, Поставщик обязуется исполнить требование в течение 5 (пяти) рабочих дней со дня его получения. </w:t>
      </w:r>
    </w:p>
    <w:p>
      <w:pPr>
        <w:pStyle w:val="Normal"/>
        <w:widowControl/>
        <w:suppressAutoHyphens w:val="true"/>
        <w:bidi w:val="0"/>
        <w:spacing w:before="0" w:after="0"/>
        <w:ind w:left="0" w:right="57" w:firstLine="567"/>
        <w:jc w:val="both"/>
        <w:rPr>
          <w:lang w:val="ru-RU"/>
        </w:rPr>
      </w:pPr>
      <w:r>
        <w:rPr>
          <w:sz w:val="24"/>
          <w:szCs w:val="24"/>
          <w:lang w:val="ru-RU"/>
        </w:rPr>
        <w:t xml:space="preserve">• </w:t>
      </w:r>
      <w:r>
        <w:rPr>
          <w:sz w:val="24"/>
          <w:szCs w:val="24"/>
          <w:lang w:val="ru-RU"/>
        </w:rPr>
        <w:t>Не осуществляет и не будет осуществлять в ходе исполнения настоящего договора уменьшение налоговой базы и (или) суммы подлежащего уплате налога в результате искажения сведений о фактах хозяйственной жизни (совокупности таких фактов), об объектах налогообложения; неотражения дохода (выручки) от реализации товаров, а также отражения в регистрах бухгалтерского и налогового учета заведомо недостоверной информации об объектах налогообложения.</w:t>
      </w:r>
    </w:p>
    <w:p>
      <w:pPr>
        <w:pStyle w:val="Normal"/>
        <w:widowControl/>
        <w:suppressAutoHyphens w:val="true"/>
        <w:bidi w:val="0"/>
        <w:spacing w:before="0" w:after="0"/>
        <w:ind w:left="0" w:right="57" w:firstLine="567"/>
        <w:jc w:val="both"/>
        <w:rPr>
          <w:lang w:val="ru-RU"/>
        </w:rPr>
      </w:pPr>
      <w:r>
        <w:rPr>
          <w:sz w:val="24"/>
          <w:szCs w:val="24"/>
          <w:lang w:val="ru-RU"/>
        </w:rPr>
        <w:t>Стороны определили, что вышеизложенные заверения об обстоятельствах имеют существенное значение для Покупателя и Покупатель при исполнении договора будет полагаться на данные заверения об обстоятельствах.</w:t>
      </w:r>
    </w:p>
    <w:p>
      <w:pPr>
        <w:pStyle w:val="Normal"/>
        <w:widowControl/>
        <w:suppressAutoHyphens w:val="true"/>
        <w:bidi w:val="0"/>
        <w:spacing w:before="0" w:after="0"/>
        <w:ind w:left="0" w:right="57" w:firstLine="567"/>
        <w:jc w:val="both"/>
        <w:rPr>
          <w:lang w:val="ru-RU"/>
        </w:rPr>
      </w:pPr>
      <w:r>
        <w:rPr>
          <w:sz w:val="24"/>
          <w:szCs w:val="24"/>
          <w:lang w:val="ru-RU"/>
        </w:rPr>
        <w:t>При недостоверности данных заверений об обстоятельствах, в том числе в части своевременного декларирования и уплаты налогов, представления достоверной налоговой отчетности, Поставщик обязан в полном объеме возместить Покупателю причиненные убытки и расходы, в том числе возникшие в результате отказа Покупателю в возмещении причитающихся ему сумм налогов, доначислении налогов, начислении пеней, наложении штрафов.</w:t>
      </w:r>
    </w:p>
    <w:p>
      <w:pPr>
        <w:pStyle w:val="Normal"/>
        <w:numPr>
          <w:ilvl w:val="0"/>
          <w:numId w:val="0"/>
        </w:numPr>
        <w:ind w:left="1305" w:hanging="0"/>
        <w:jc w:val="both"/>
        <w:rPr>
          <w:sz w:val="24"/>
          <w:szCs w:val="24"/>
          <w:lang w:val="ru-RU"/>
        </w:rPr>
      </w:pPr>
      <w:r>
        <w:rPr>
          <w:sz w:val="24"/>
          <w:szCs w:val="24"/>
          <w:lang w:val="ru-RU"/>
        </w:rPr>
      </w:r>
    </w:p>
    <w:p>
      <w:pPr>
        <w:pStyle w:val="Normal"/>
        <w:ind w:firstLine="540"/>
        <w:jc w:val="center"/>
        <w:rPr>
          <w:b/>
          <w:b/>
          <w:lang w:val="ru-RU"/>
        </w:rPr>
      </w:pPr>
      <w:r>
        <w:rPr>
          <w:b/>
          <w:sz w:val="24"/>
          <w:szCs w:val="24"/>
          <w:lang w:val="ru-RU"/>
        </w:rPr>
        <w:t xml:space="preserve">11. ЮРИДИЧЕСКИЕ АДРЕСА, БАНКОВСКИЕ РЕКВИЗИТЫ И ПОДПИСИ СТОРОН:  </w:t>
      </w:r>
    </w:p>
    <w:tbl>
      <w:tblPr>
        <w:tblW w:w="10890" w:type="dxa"/>
        <w:jc w:val="left"/>
        <w:tblInd w:w="0" w:type="dxa"/>
        <w:tblLayout w:type="fixed"/>
        <w:tblCellMar>
          <w:top w:w="0" w:type="dxa"/>
          <w:left w:w="108" w:type="dxa"/>
          <w:bottom w:w="0" w:type="dxa"/>
          <w:right w:w="108" w:type="dxa"/>
        </w:tblCellMar>
        <w:tblLook w:val="01e0" w:noHBand="0" w:noVBand="0" w:firstColumn="1" w:lastRow="1" w:lastColumn="1" w:firstRow="1"/>
      </w:tblPr>
      <w:tblGrid>
        <w:gridCol w:w="5325"/>
        <w:gridCol w:w="5564"/>
      </w:tblGrid>
      <w:tr>
        <w:trPr>
          <w:trHeight w:val="1850" w:hRule="atLeast"/>
        </w:trPr>
        <w:tc>
          <w:tcPr>
            <w:tcW w:w="5325" w:type="dxa"/>
            <w:tcBorders/>
          </w:tcPr>
          <w:p>
            <w:pPr>
              <w:pStyle w:val="Normal"/>
              <w:widowControl w:val="false"/>
              <w:rPr>
                <w:sz w:val="24"/>
                <w:szCs w:val="24"/>
              </w:rPr>
            </w:pPr>
            <w:r>
              <w:rPr>
                <w:b/>
                <w:sz w:val="24"/>
                <w:szCs w:val="24"/>
                <w:lang w:val="ru-RU"/>
              </w:rPr>
              <w:t>ПОСТАВЩИК</w:t>
            </w:r>
            <w:r>
              <w:rPr>
                <w:sz w:val="24"/>
                <w:szCs w:val="24"/>
                <w:lang w:val="ru-RU"/>
              </w:rPr>
              <w:t xml:space="preserve"> </w:t>
            </w:r>
          </w:p>
          <w:p>
            <w:pPr>
              <w:pStyle w:val="Normal"/>
              <w:widowControl w:val="false"/>
              <w:overflowPunct w:val="false"/>
              <w:jc w:val="both"/>
              <w:textAlignment w:val="auto"/>
              <w:rPr>
                <w:lang w:val="ru-RU"/>
              </w:rPr>
            </w:pPr>
            <w:permStart w:id="1350978416" w:edGrp="everyone"/>
            <w:r>
              <w:rPr>
                <w:sz w:val="24"/>
                <w:szCs w:val="24"/>
                <w:lang w:val="ru-RU"/>
              </w:rPr>
              <w:t>_________________________________________</w:t>
            </w:r>
            <w:permEnd w:id="1350978416"/>
          </w:p>
          <w:p>
            <w:pPr>
              <w:pStyle w:val="Normal"/>
              <w:widowControl w:val="false"/>
              <w:overflowPunct w:val="false"/>
              <w:jc w:val="both"/>
              <w:textAlignment w:val="auto"/>
              <w:rPr>
                <w:lang w:val="ru-RU"/>
              </w:rPr>
            </w:pPr>
            <w:r>
              <w:rPr>
                <w:sz w:val="24"/>
                <w:szCs w:val="24"/>
                <w:lang w:val="ru-RU"/>
              </w:rPr>
              <w:t>Юр. адрес: _______________________________</w:t>
            </w:r>
          </w:p>
          <w:p>
            <w:pPr>
              <w:pStyle w:val="Normal"/>
              <w:widowControl w:val="false"/>
              <w:overflowPunct w:val="false"/>
              <w:jc w:val="both"/>
              <w:textAlignment w:val="auto"/>
              <w:rPr>
                <w:lang w:val="ru-RU"/>
              </w:rPr>
            </w:pPr>
            <w:r>
              <w:rPr>
                <w:sz w:val="24"/>
                <w:szCs w:val="24"/>
                <w:lang w:val="ru-RU"/>
              </w:rPr>
              <w:t>_________________________________________</w:t>
            </w:r>
          </w:p>
          <w:p>
            <w:pPr>
              <w:pStyle w:val="Normal"/>
              <w:widowControl w:val="false"/>
              <w:overflowPunct w:val="false"/>
              <w:jc w:val="both"/>
              <w:textAlignment w:val="auto"/>
              <w:rPr>
                <w:lang w:val="ru-RU"/>
              </w:rPr>
            </w:pPr>
            <w:r>
              <w:rPr>
                <w:sz w:val="24"/>
                <w:szCs w:val="24"/>
                <w:lang w:val="ru-RU"/>
              </w:rPr>
              <w:t>Факт. адрес: ______________________________</w:t>
            </w:r>
          </w:p>
          <w:p>
            <w:pPr>
              <w:pStyle w:val="Normal"/>
              <w:widowControl w:val="false"/>
              <w:overflowPunct w:val="false"/>
              <w:jc w:val="both"/>
              <w:textAlignment w:val="auto"/>
              <w:rPr>
                <w:lang w:val="ru-RU"/>
              </w:rPr>
            </w:pPr>
            <w:r>
              <w:rPr>
                <w:sz w:val="24"/>
                <w:szCs w:val="24"/>
                <w:lang w:val="ru-RU"/>
              </w:rPr>
              <w:t>_________________________________________</w:t>
            </w:r>
          </w:p>
          <w:p>
            <w:pPr>
              <w:pStyle w:val="Normal"/>
              <w:widowControl w:val="false"/>
              <w:overflowPunct w:val="false"/>
              <w:jc w:val="both"/>
              <w:textAlignment w:val="auto"/>
              <w:rPr>
                <w:lang w:val="ru-RU"/>
              </w:rPr>
            </w:pPr>
            <w:r>
              <w:rPr>
                <w:sz w:val="24"/>
                <w:szCs w:val="24"/>
                <w:lang w:val="ru-RU"/>
              </w:rPr>
              <w:t>ИНН/КПП _______________________________</w:t>
            </w:r>
          </w:p>
          <w:p>
            <w:pPr>
              <w:pStyle w:val="Normal"/>
              <w:widowControl w:val="false"/>
              <w:overflowPunct w:val="false"/>
              <w:jc w:val="both"/>
              <w:textAlignment w:val="auto"/>
              <w:rPr>
                <w:lang w:val="ru-RU"/>
              </w:rPr>
            </w:pPr>
            <w:r>
              <w:rPr>
                <w:sz w:val="24"/>
                <w:szCs w:val="24"/>
                <w:lang w:val="ru-RU"/>
              </w:rPr>
              <w:t>ОГРН ___________________________________</w:t>
            </w:r>
          </w:p>
          <w:p>
            <w:pPr>
              <w:pStyle w:val="Normal"/>
              <w:widowControl w:val="false"/>
              <w:overflowPunct w:val="false"/>
              <w:jc w:val="both"/>
              <w:textAlignment w:val="auto"/>
              <w:rPr>
                <w:lang w:val="ru-RU"/>
              </w:rPr>
            </w:pPr>
            <w:r>
              <w:rPr>
                <w:sz w:val="24"/>
                <w:szCs w:val="24"/>
                <w:lang w:val="ru-RU"/>
              </w:rPr>
              <w:t>Р/с ______________________________________</w:t>
            </w:r>
          </w:p>
          <w:p>
            <w:pPr>
              <w:pStyle w:val="Normal"/>
              <w:widowControl w:val="false"/>
              <w:overflowPunct w:val="false"/>
              <w:jc w:val="both"/>
              <w:textAlignment w:val="auto"/>
              <w:rPr>
                <w:lang w:val="ru-RU"/>
              </w:rPr>
            </w:pPr>
            <w:r>
              <w:rPr>
                <w:sz w:val="24"/>
                <w:szCs w:val="24"/>
                <w:lang w:val="ru-RU"/>
              </w:rPr>
              <w:t>в ________________________________________</w:t>
            </w:r>
          </w:p>
          <w:p>
            <w:pPr>
              <w:pStyle w:val="Normal"/>
              <w:widowControl w:val="false"/>
              <w:overflowPunct w:val="false"/>
              <w:jc w:val="both"/>
              <w:textAlignment w:val="auto"/>
              <w:rPr>
                <w:lang w:val="ru-RU"/>
              </w:rPr>
            </w:pPr>
            <w:r>
              <w:rPr>
                <w:sz w:val="24"/>
                <w:szCs w:val="24"/>
                <w:lang w:val="ru-RU"/>
              </w:rPr>
              <w:t>К/с______________________________________</w:t>
            </w:r>
          </w:p>
          <w:p>
            <w:pPr>
              <w:pStyle w:val="Normal"/>
              <w:widowControl w:val="false"/>
              <w:overflowPunct w:val="false"/>
              <w:jc w:val="both"/>
              <w:textAlignment w:val="auto"/>
              <w:rPr>
                <w:lang w:val="ru-RU"/>
              </w:rPr>
            </w:pPr>
            <w:r>
              <w:rPr>
                <w:sz w:val="24"/>
                <w:szCs w:val="24"/>
                <w:lang w:val="ru-RU"/>
              </w:rPr>
              <w:t>БИК _____________________________________</w:t>
            </w:r>
          </w:p>
          <w:p>
            <w:pPr>
              <w:pStyle w:val="Normal"/>
              <w:widowControl w:val="false"/>
              <w:overflowPunct w:val="false"/>
              <w:jc w:val="both"/>
              <w:textAlignment w:val="auto"/>
              <w:rPr>
                <w:lang w:val="ru-RU"/>
              </w:rPr>
            </w:pPr>
            <w:r>
              <w:rPr>
                <w:sz w:val="24"/>
                <w:szCs w:val="24"/>
                <w:lang w:val="ru-RU"/>
              </w:rPr>
              <w:t>Тел./факс ________________________________</w:t>
            </w:r>
          </w:p>
          <w:p>
            <w:pPr>
              <w:pStyle w:val="Normal"/>
              <w:widowControl w:val="false"/>
              <w:overflowPunct w:val="false"/>
              <w:jc w:val="both"/>
              <w:textAlignment w:val="auto"/>
              <w:rPr>
                <w:lang w:val="ru-RU"/>
              </w:rPr>
            </w:pPr>
            <w:permStart w:id="1350978416" w:edGrp="everyone1"/>
            <w:r>
              <w:rPr>
                <w:sz w:val="24"/>
                <w:szCs w:val="24"/>
                <w:lang w:val="ru-RU"/>
              </w:rPr>
              <w:t>E-mail:___________________________________</w:t>
            </w:r>
            <w:permEnd w:id="1350978416"/>
          </w:p>
          <w:p>
            <w:pPr>
              <w:pStyle w:val="Normal"/>
              <w:widowControl w:val="false"/>
              <w:rPr>
                <w:sz w:val="24"/>
                <w:szCs w:val="24"/>
                <w:lang w:val="ru-RU"/>
              </w:rPr>
            </w:pPr>
            <w:r>
              <w:rPr>
                <w:sz w:val="24"/>
                <w:szCs w:val="24"/>
                <w:lang w:val="ru-RU"/>
              </w:rPr>
            </w:r>
          </w:p>
        </w:tc>
        <w:tc>
          <w:tcPr>
            <w:tcW w:w="5564" w:type="dxa"/>
            <w:tcBorders/>
          </w:tcPr>
          <w:p>
            <w:pPr>
              <w:pStyle w:val="Normal"/>
              <w:widowControl w:val="false"/>
              <w:rPr>
                <w:b/>
                <w:b/>
                <w:lang w:val="ru-RU"/>
              </w:rPr>
            </w:pPr>
            <w:r>
              <w:rPr>
                <w:b/>
                <w:sz w:val="24"/>
                <w:szCs w:val="24"/>
                <w:lang w:val="ru-RU"/>
              </w:rPr>
              <w:t>ПОКУПАТЕЛЬ</w:t>
            </w:r>
          </w:p>
          <w:p>
            <w:pPr>
              <w:pStyle w:val="Normal"/>
              <w:widowControl w:val="false"/>
              <w:rPr>
                <w:rFonts w:cs="Cambria"/>
                <w:b/>
                <w:b/>
                <w:lang w:val="ru-RU" w:eastAsia="ru-RU" w:bidi="ar-SA"/>
              </w:rPr>
            </w:pPr>
            <w:r>
              <w:rPr>
                <w:rFonts w:cs="Cambria"/>
                <w:b/>
                <w:sz w:val="24"/>
                <w:szCs w:val="24"/>
                <w:lang w:val="ru-RU" w:eastAsia="ru-RU" w:bidi="ar-SA"/>
              </w:rPr>
              <w:t>ООО ТК «Знак качества»</w:t>
            </w:r>
          </w:p>
          <w:p>
            <w:pPr>
              <w:pStyle w:val="Normal"/>
              <w:widowControl w:val="false"/>
              <w:rPr>
                <w:rFonts w:cs="Cambria"/>
                <w:lang w:val="ru-RU" w:eastAsia="ru-RU" w:bidi="ar-SA"/>
              </w:rPr>
            </w:pPr>
            <w:r>
              <w:rPr>
                <w:rFonts w:cs="Cambria"/>
                <w:sz w:val="24"/>
                <w:szCs w:val="24"/>
                <w:lang w:val="ru-RU" w:eastAsia="ru-RU" w:bidi="ar-SA"/>
              </w:rPr>
              <w:t>Адрес юридический: 614531, Пермский муниципальный район, сельское поселение Двуреченское, д. Устиново, Западный проезд, д. 2.</w:t>
            </w:r>
          </w:p>
          <w:p>
            <w:pPr>
              <w:pStyle w:val="Normal"/>
              <w:widowControl w:val="false"/>
              <w:rPr>
                <w:rFonts w:cs="Cambria"/>
                <w:lang w:val="ru-RU" w:eastAsia="ru-RU" w:bidi="ar-SA"/>
              </w:rPr>
            </w:pPr>
            <w:r>
              <w:rPr>
                <w:rFonts w:cs="Cambria"/>
                <w:sz w:val="24"/>
                <w:szCs w:val="24"/>
                <w:lang w:val="ru-RU" w:eastAsia="ru-RU" w:bidi="ar-SA"/>
              </w:rPr>
              <w:t>Почтовый адрес: 620134, г. Екатеринбург, ОПС № 134, а/я 71</w:t>
            </w:r>
          </w:p>
          <w:p>
            <w:pPr>
              <w:pStyle w:val="Normal"/>
              <w:widowControl w:val="false"/>
              <w:rPr>
                <w:rFonts w:cs="Cambria"/>
                <w:lang w:val="ru-RU" w:eastAsia="ru-RU" w:bidi="ar-SA"/>
              </w:rPr>
            </w:pPr>
            <w:r>
              <w:rPr>
                <w:rFonts w:cs="Cambria"/>
                <w:sz w:val="24"/>
                <w:szCs w:val="24"/>
                <w:lang w:val="ru-RU" w:eastAsia="ru-RU" w:bidi="ar-SA"/>
              </w:rPr>
              <w:t>ИНН/КПП 5948062409/594801001</w:t>
            </w:r>
          </w:p>
          <w:p>
            <w:pPr>
              <w:pStyle w:val="Normal"/>
              <w:widowControl w:val="false"/>
              <w:rPr>
                <w:rFonts w:cs="Cambria"/>
                <w:lang w:val="ru-RU" w:eastAsia="ru-RU" w:bidi="ar-SA"/>
              </w:rPr>
            </w:pPr>
            <w:r>
              <w:rPr>
                <w:rFonts w:cs="Cambria"/>
                <w:sz w:val="24"/>
                <w:szCs w:val="24"/>
                <w:lang w:val="ru-RU" w:eastAsia="ru-RU" w:bidi="ar-SA"/>
              </w:rPr>
              <w:t>ОГРН 1215900001085</w:t>
            </w:r>
          </w:p>
          <w:p>
            <w:pPr>
              <w:pStyle w:val="Normal"/>
              <w:widowControl w:val="false"/>
              <w:spacing w:lineRule="atLeast" w:line="240"/>
              <w:rPr>
                <w:rFonts w:cs="Cambria"/>
                <w:bCs/>
                <w:lang w:val="ru-RU" w:eastAsia="ru-RU" w:bidi="ar-SA"/>
              </w:rPr>
            </w:pPr>
            <w:r>
              <w:rPr>
                <w:rFonts w:cs="Cambria"/>
                <w:bCs/>
                <w:sz w:val="24"/>
                <w:szCs w:val="24"/>
                <w:lang w:val="ru-RU" w:eastAsia="ru-RU" w:bidi="ar-SA"/>
              </w:rPr>
              <w:t>Р/с №: 40702810418420001565</w:t>
            </w:r>
          </w:p>
          <w:p>
            <w:pPr>
              <w:pStyle w:val="Normal"/>
              <w:widowControl w:val="false"/>
              <w:spacing w:lineRule="atLeast" w:line="240"/>
              <w:rPr>
                <w:rFonts w:cs="Cambria"/>
                <w:bCs/>
                <w:lang w:val="ru-RU" w:eastAsia="ru-RU" w:bidi="ar-SA"/>
              </w:rPr>
            </w:pPr>
            <w:r>
              <w:rPr>
                <w:rFonts w:cs="Cambria"/>
                <w:bCs/>
                <w:sz w:val="24"/>
                <w:szCs w:val="24"/>
                <w:lang w:val="ru-RU" w:eastAsia="ru-RU" w:bidi="ar-SA"/>
              </w:rPr>
              <w:t>в Филиал «ЦЕНТРАЛЬНЫЙ» Банка ВТБ ПАО г. Москва</w:t>
            </w:r>
          </w:p>
          <w:p>
            <w:pPr>
              <w:pStyle w:val="Normal"/>
              <w:widowControl w:val="false"/>
              <w:spacing w:lineRule="atLeast" w:line="240"/>
              <w:rPr>
                <w:rFonts w:cs="Cambria"/>
                <w:bCs/>
                <w:lang w:val="ru-RU" w:eastAsia="ru-RU" w:bidi="ar-SA"/>
              </w:rPr>
            </w:pPr>
            <w:r>
              <w:rPr>
                <w:rFonts w:cs="Cambria"/>
                <w:bCs/>
                <w:sz w:val="24"/>
                <w:szCs w:val="24"/>
                <w:lang w:val="ru-RU" w:eastAsia="ru-RU" w:bidi="ar-SA"/>
              </w:rPr>
              <w:t>БИК 044525411</w:t>
            </w:r>
          </w:p>
          <w:p>
            <w:pPr>
              <w:pStyle w:val="Normal"/>
              <w:widowControl w:val="false"/>
              <w:rPr>
                <w:rFonts w:cs="Cambria"/>
                <w:bCs/>
                <w:lang w:val="ru-RU" w:eastAsia="ru-RU" w:bidi="ar-SA"/>
              </w:rPr>
            </w:pPr>
            <w:r>
              <w:rPr>
                <w:rFonts w:cs="Cambria"/>
                <w:bCs/>
                <w:sz w:val="24"/>
                <w:szCs w:val="24"/>
                <w:lang w:val="ru-RU" w:eastAsia="ru-RU" w:bidi="ar-SA"/>
              </w:rPr>
              <w:t>Кор./сч: 30101810145250000411</w:t>
            </w:r>
          </w:p>
          <w:p>
            <w:pPr>
              <w:pStyle w:val="Normal"/>
              <w:widowControl w:val="false"/>
              <w:rPr>
                <w:rFonts w:cs="Cambria"/>
                <w:lang w:val="ru-RU" w:eastAsia="ru-RU" w:bidi="ar-SA"/>
              </w:rPr>
            </w:pPr>
            <w:r>
              <w:rPr>
                <w:rFonts w:cs="Cambria"/>
                <w:sz w:val="24"/>
                <w:szCs w:val="24"/>
                <w:lang w:val="ru-RU" w:eastAsia="ru-RU" w:bidi="ar-SA"/>
              </w:rPr>
              <w:t>Телефон: 8 (343) 3-790-790</w:t>
            </w:r>
          </w:p>
          <w:p>
            <w:pPr>
              <w:pStyle w:val="Normal"/>
              <w:widowControl w:val="false"/>
              <w:rPr/>
            </w:pPr>
            <w:r>
              <w:rPr>
                <w:rFonts w:cs="Cambria"/>
                <w:sz w:val="24"/>
                <w:szCs w:val="24"/>
                <w:lang w:val="ru-RU" w:eastAsia="ru-RU" w:bidi="ar-SA"/>
              </w:rPr>
              <w:t xml:space="preserve">E-mail: </w:t>
            </w:r>
            <w:hyperlink r:id="rId2">
              <w:r>
                <w:rPr>
                  <w:rStyle w:val="Style15"/>
                  <w:rFonts w:cs="Cambria"/>
                  <w:sz w:val="24"/>
                  <w:szCs w:val="24"/>
                  <w:lang w:val="ru-RU" w:eastAsia="ru-RU" w:bidi="ar-SA"/>
                </w:rPr>
                <w:t>evroasia@evroasia.ru</w:t>
              </w:r>
            </w:hyperlink>
            <w:r>
              <w:rPr>
                <w:rFonts w:cs="Cambria"/>
                <w:sz w:val="24"/>
                <w:szCs w:val="24"/>
                <w:lang w:val="ru-RU" w:eastAsia="ru-RU" w:bidi="ar-SA"/>
              </w:rPr>
              <w:t>, Сайт: www.evroasia.ru</w:t>
            </w:r>
          </w:p>
          <w:p>
            <w:pPr>
              <w:pStyle w:val="Normal"/>
              <w:widowControl w:val="false"/>
              <w:jc w:val="left"/>
              <w:rPr>
                <w:sz w:val="24"/>
                <w:szCs w:val="24"/>
              </w:rPr>
            </w:pPr>
            <w:r>
              <w:rPr>
                <w:sz w:val="24"/>
                <w:szCs w:val="24"/>
              </w:rPr>
            </w:r>
          </w:p>
          <w:p>
            <w:pPr>
              <w:pStyle w:val="ConsNonformat"/>
              <w:widowControl w:val="false"/>
              <w:tabs>
                <w:tab w:val="clear" w:pos="708"/>
                <w:tab w:val="center" w:pos="3132" w:leader="none"/>
              </w:tabs>
              <w:rPr>
                <w:rFonts w:ascii="Times New Roman" w:hAnsi="Times New Roman" w:cs="Times New Roman"/>
              </w:rPr>
            </w:pPr>
            <w:r>
              <w:rPr>
                <w:rFonts w:cs="Times New Roman" w:ascii="Times New Roman" w:hAnsi="Times New Roman"/>
                <w:sz w:val="24"/>
                <w:szCs w:val="24"/>
              </w:rPr>
              <w:t xml:space="preserve">                              </w:t>
            </w:r>
          </w:p>
        </w:tc>
      </w:tr>
    </w:tbl>
    <w:p>
      <w:pPr>
        <w:pStyle w:val="Style19"/>
        <w:tabs>
          <w:tab w:val="clear" w:pos="708"/>
          <w:tab w:val="left" w:pos="5040" w:leader="none"/>
        </w:tabs>
        <w:rPr>
          <w:b/>
          <w:b/>
          <w:lang w:val="ru-RU"/>
        </w:rPr>
      </w:pPr>
      <w:r>
        <w:rPr>
          <w:b/>
          <w:sz w:val="24"/>
          <w:szCs w:val="24"/>
          <w:lang w:val="ru-RU"/>
        </w:rPr>
        <w:t>ПОСТАВЩИК                                                            ПОКУПАТЕЛЬ</w:t>
      </w:r>
    </w:p>
    <w:p>
      <w:pPr>
        <w:pStyle w:val="Style19"/>
        <w:tabs>
          <w:tab w:val="clear" w:pos="708"/>
          <w:tab w:val="left" w:pos="5040" w:leader="none"/>
        </w:tabs>
        <w:rPr>
          <w:b/>
          <w:b/>
          <w:lang w:val="ru-RU"/>
        </w:rPr>
      </w:pPr>
      <w:permStart w:id="1099526479" w:edGrp="everyone"/>
      <w:r>
        <w:rPr>
          <w:b/>
          <w:sz w:val="24"/>
          <w:szCs w:val="24"/>
          <w:lang w:val="ru-RU"/>
        </w:rPr>
        <w:t>________________________________                        Директор</w:t>
      </w:r>
      <w:permEnd w:id="1099526479"/>
    </w:p>
    <w:p>
      <w:pPr>
        <w:pStyle w:val="Style19"/>
        <w:tabs>
          <w:tab w:val="clear" w:pos="708"/>
          <w:tab w:val="left" w:pos="5040" w:leader="none"/>
        </w:tabs>
        <w:rPr>
          <w:sz w:val="24"/>
          <w:szCs w:val="24"/>
          <w:lang w:val="ru-RU"/>
        </w:rPr>
      </w:pPr>
      <w:r>
        <w:rPr>
          <w:sz w:val="24"/>
          <w:szCs w:val="24"/>
          <w:lang w:val="ru-RU"/>
        </w:rPr>
      </w:r>
    </w:p>
    <w:p>
      <w:pPr>
        <w:pStyle w:val="Normal"/>
        <w:tabs>
          <w:tab w:val="clear" w:pos="708"/>
          <w:tab w:val="left" w:pos="5040" w:leader="none"/>
          <w:tab w:val="left" w:pos="7060" w:leader="none"/>
        </w:tabs>
        <w:jc w:val="both"/>
        <w:rPr>
          <w:lang w:val="ru-RU"/>
        </w:rPr>
      </w:pPr>
      <w:permStart w:id="1473992901" w:edGrp="everyone"/>
      <w:r>
        <w:rPr>
          <w:sz w:val="24"/>
          <w:szCs w:val="24"/>
          <w:lang w:val="ru-RU"/>
        </w:rPr>
        <w:t>_________________ / __________________ /              ________________________ / Д.В. Нетунаев /</w:t>
      </w:r>
      <w:permEnd w:id="1473992901"/>
    </w:p>
    <w:p>
      <w:pPr>
        <w:pStyle w:val="Normal"/>
        <w:tabs>
          <w:tab w:val="clear" w:pos="708"/>
          <w:tab w:val="left" w:pos="8640" w:leader="none"/>
        </w:tabs>
        <w:rPr>
          <w:b/>
          <w:b/>
          <w:lang w:val="ru-RU"/>
        </w:rPr>
      </w:pPr>
      <w:r>
        <w:rPr>
          <w:b/>
          <w:sz w:val="24"/>
          <w:szCs w:val="24"/>
          <w:lang w:val="ru-RU"/>
        </w:rPr>
        <w:t>м.п.                                                                                  м.п.</w:t>
      </w:r>
    </w:p>
    <w:p>
      <w:pPr>
        <w:pStyle w:val="Normal"/>
        <w:tabs>
          <w:tab w:val="clear" w:pos="708"/>
          <w:tab w:val="left" w:pos="1290" w:leader="none"/>
        </w:tabs>
        <w:rPr>
          <w:lang w:val="ru-RU"/>
        </w:rPr>
      </w:pPr>
      <w:r>
        <w:rPr>
          <w:sz w:val="24"/>
          <w:szCs w:val="24"/>
          <w:lang w:val="ru-RU"/>
        </w:rPr>
        <w:tab/>
      </w:r>
    </w:p>
    <w:sectPr>
      <w:footerReference w:type="even" r:id="rId3"/>
      <w:footerReference w:type="default" r:id="rId4"/>
      <w:footerReference w:type="first" r:id="rId5"/>
      <w:type w:val="nextPage"/>
      <w:pgSz w:w="12240" w:h="15840"/>
      <w:pgMar w:left="851" w:right="476" w:gutter="0" w:header="0" w:top="360" w:footer="583" w:bottom="6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Liberation Sans">
    <w:altName w:val="Arial"/>
    <w:charset w:val="01"/>
    <w:family w:val="roman"/>
    <w:pitch w:val="variable"/>
  </w:font>
  <w:font w:name="Courier New">
    <w:charset w:val="01"/>
    <w:family w:val="roman"/>
    <w:pitch w:val="variable"/>
  </w:font>
  <w:font w:name="Wingdings">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Style24"/>
      <w:ind w:right="360" w:hanging="0"/>
      <w:rPr/>
    </w:pPr>
    <w:r>
      <w:rPr/>
      <mc:AlternateContent>
        <mc:Choice Requires="wps">
          <w:drawing>
            <wp:anchor behindDoc="0" distT="0" distB="0" distL="0" distR="0" simplePos="0" locked="0" layoutInCell="0" allowOverlap="1" relativeHeight="2">
              <wp:simplePos x="0" y="0"/>
              <wp:positionH relativeFrom="margin">
                <wp:align>right</wp:align>
              </wp:positionH>
              <wp:positionV relativeFrom="paragraph">
                <wp:posOffset>635</wp:posOffset>
              </wp:positionV>
              <wp:extent cx="14605" cy="14605"/>
              <wp:effectExtent l="0" t="0" r="0" b="0"/>
              <wp:wrapSquare wrapText="bothSides"/>
              <wp:docPr id="1" name="Врезка1"/>
              <a:graphic xmlns:a="http://schemas.openxmlformats.org/drawingml/2006/main">
                <a:graphicData uri="http://schemas.microsoft.com/office/word/2010/wordprocessingShape">
                  <wps:wsp>
                    <wps:cNvSpPr/>
                    <wps:spPr>
                      <a:xfrm>
                        <a:off x="0" y="0"/>
                        <a:ext cx="14760" cy="14760"/>
                      </a:xfrm>
                      <a:prstGeom prst="rect">
                        <a:avLst/>
                      </a:prstGeom>
                      <a:noFill/>
                      <a:ln w="0">
                        <a:noFill/>
                      </a:ln>
                    </wps:spPr>
                    <wps:style>
                      <a:lnRef idx="0"/>
                      <a:fillRef idx="0"/>
                      <a:effectRef idx="0"/>
                      <a:fontRef idx="minor"/>
                    </wps:style>
                    <wps:txbx>
                      <w:txbxContent>
                        <w:p>
                          <w:pPr>
                            <w:pStyle w:val="Style24"/>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0</w:t>
                          </w:r>
                          <w:r>
                            <w:rPr>
                              <w:rStyle w:val="Pagenumber"/>
                              <w:color w:val="000000"/>
                            </w:rPr>
                            <w:fldChar w:fldCharType="end"/>
                          </w:r>
                        </w:p>
                      </w:txbxContent>
                    </wps:txbx>
                    <wps:bodyPr lIns="0" rIns="0" tIns="0" bIns="0" anchor="t">
                      <a:spAutoFit/>
                    </wps:bodyPr>
                  </wps:wsp>
                </a:graphicData>
              </a:graphic>
            </wp:anchor>
          </w:drawing>
        </mc:Choice>
        <mc:Fallback>
          <w:pict>
            <v:rect id="shape_0" ID="Врезка1" path="m0,0l-2147483645,0l-2147483645,-2147483646l0,-2147483646xe" stroked="f" o:allowincell="f" style="position:absolute;margin-left:0pt;margin-top:0.05pt;width:1.1pt;height:1.1pt;mso-wrap-style:square;v-text-anchor:top;mso-position-horizontal:right;mso-position-horizontal-relative:margin">
              <v:fill o:detectmouseclick="t" on="false"/>
              <v:stroke color="#3465a4" joinstyle="round" endcap="flat"/>
              <v:textbox>
                <w:txbxContent>
                  <w:p>
                    <w:pPr>
                      <w:pStyle w:val="Style24"/>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0</w:t>
                    </w:r>
                    <w:r>
                      <w:rPr>
                        <w:rStyle w:val="Pagenumber"/>
                        <w:color w:val="000000"/>
                      </w:rPr>
                      <w:fldChar w:fldCharType="end"/>
                    </w:r>
                  </w:p>
                </w:txbxContent>
              </v:textbox>
              <w10:wrap type="square"/>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Style24"/>
      <w:ind w:right="360" w:hanging="0"/>
      <w:rPr>
        <w:sz w:val="20"/>
        <w:lang w:val="ru-RU"/>
      </w:rPr>
    </w:pPr>
    <w:r>
      <mc:AlternateContent>
        <mc:Choice Requires="wps">
          <w:drawing>
            <wp:anchor behindDoc="0" distT="0" distB="0" distL="0" distR="0" simplePos="0" locked="0" layoutInCell="0" allowOverlap="1" relativeHeight="14">
              <wp:simplePos x="0" y="0"/>
              <wp:positionH relativeFrom="margin">
                <wp:align>right</wp:align>
              </wp:positionH>
              <wp:positionV relativeFrom="paragraph">
                <wp:posOffset>635</wp:posOffset>
              </wp:positionV>
              <wp:extent cx="64135" cy="145415"/>
              <wp:effectExtent l="0" t="0" r="0" b="0"/>
              <wp:wrapSquare wrapText="bothSides"/>
              <wp:docPr id="3" name="Врезка2"/>
              <a:graphic xmlns:a="http://schemas.openxmlformats.org/drawingml/2006/main">
                <a:graphicData uri="http://schemas.microsoft.com/office/word/2010/wordprocessingShape">
                  <wps:wsp>
                    <wps:cNvSpPr/>
                    <wps:spPr>
                      <a:xfrm>
                        <a:off x="0" y="0"/>
                        <a:ext cx="64080" cy="145440"/>
                      </a:xfrm>
                      <a:prstGeom prst="rect">
                        <a:avLst/>
                      </a:prstGeom>
                      <a:noFill/>
                      <a:ln w="0">
                        <a:noFill/>
                      </a:ln>
                    </wps:spPr>
                    <wps:style>
                      <a:lnRef idx="0"/>
                      <a:fillRef idx="0"/>
                      <a:effectRef idx="0"/>
                      <a:fontRef idx="minor"/>
                    </wps:style>
                    <wps:txbx>
                      <w:txbxContent>
                        <w:p>
                          <w:pPr>
                            <w:pStyle w:val="Style24"/>
                            <w:rPr>
                              <w:rStyle w:val="Pagenumber"/>
                              <w:sz w:val="20"/>
                            </w:rPr>
                          </w:pPr>
                          <w:r>
                            <w:rPr>
                              <w:rStyle w:val="Pagenumber"/>
                              <w:color w:val="000000"/>
                              <w:sz w:val="20"/>
                            </w:rPr>
                            <w:fldChar w:fldCharType="begin"/>
                          </w:r>
                          <w:r>
                            <w:rPr>
                              <w:rStyle w:val="Pagenumber"/>
                              <w:sz w:val="20"/>
                              <w:color w:val="000000"/>
                            </w:rPr>
                            <w:instrText xml:space="preserve"> PAGE </w:instrText>
                          </w:r>
                          <w:r>
                            <w:rPr>
                              <w:rStyle w:val="Pagenumber"/>
                              <w:sz w:val="20"/>
                              <w:color w:val="000000"/>
                            </w:rPr>
                            <w:fldChar w:fldCharType="separate"/>
                          </w:r>
                          <w:r>
                            <w:rPr>
                              <w:rStyle w:val="Pagenumber"/>
                              <w:sz w:val="20"/>
                              <w:color w:val="000000"/>
                            </w:rPr>
                            <w:t>4</w:t>
                          </w:r>
                          <w:r>
                            <w:rPr>
                              <w:rStyle w:val="Pagenumber"/>
                              <w:sz w:val="20"/>
                              <w:color w:val="000000"/>
                            </w:rPr>
                            <w:fldChar w:fldCharType="end"/>
                          </w:r>
                        </w:p>
                      </w:txbxContent>
                    </wps:txbx>
                    <wps:bodyPr lIns="0" rIns="0" tIns="0" bIns="0" anchor="t">
                      <a:spAutoFit/>
                    </wps:bodyPr>
                  </wps:wsp>
                </a:graphicData>
              </a:graphic>
            </wp:anchor>
          </w:drawing>
        </mc:Choice>
        <mc:Fallback>
          <w:pict>
            <v:rect id="shape_0" ID="Врезка2" path="m0,0l-2147483645,0l-2147483645,-2147483646l0,-2147483646xe" stroked="f" o:allowincell="f" style="position:absolute;margin-left:540.5pt;margin-top:0.05pt;width:5pt;height:11.4pt;mso-wrap-style:square;v-text-anchor:top;mso-position-horizontal:right;mso-position-horizontal-relative:margin">
              <v:fill o:detectmouseclick="t" on="false"/>
              <v:stroke color="#3465a4" joinstyle="round" endcap="flat"/>
              <v:textbox>
                <w:txbxContent>
                  <w:p>
                    <w:pPr>
                      <w:pStyle w:val="Style24"/>
                      <w:rPr>
                        <w:rStyle w:val="Pagenumber"/>
                        <w:sz w:val="20"/>
                      </w:rPr>
                    </w:pPr>
                    <w:r>
                      <w:rPr>
                        <w:rStyle w:val="Pagenumber"/>
                        <w:color w:val="000000"/>
                        <w:sz w:val="20"/>
                      </w:rPr>
                      <w:fldChar w:fldCharType="begin"/>
                    </w:r>
                    <w:r>
                      <w:rPr>
                        <w:rStyle w:val="Pagenumber"/>
                        <w:sz w:val="20"/>
                        <w:color w:val="000000"/>
                      </w:rPr>
                      <w:instrText xml:space="preserve"> PAGE </w:instrText>
                    </w:r>
                    <w:r>
                      <w:rPr>
                        <w:rStyle w:val="Pagenumber"/>
                        <w:sz w:val="20"/>
                        <w:color w:val="000000"/>
                      </w:rPr>
                      <w:fldChar w:fldCharType="separate"/>
                    </w:r>
                    <w:r>
                      <w:rPr>
                        <w:rStyle w:val="Pagenumber"/>
                        <w:sz w:val="20"/>
                        <w:color w:val="000000"/>
                      </w:rPr>
                      <w:t>4</w:t>
                    </w:r>
                    <w:r>
                      <w:rPr>
                        <w:rStyle w:val="Pagenumber"/>
                        <w:sz w:val="20"/>
                        <w:color w:val="000000"/>
                      </w:rPr>
                      <w:fldChar w:fldCharType="end"/>
                    </w:r>
                  </w:p>
                </w:txbxContent>
              </v:textbox>
              <w10:wrap type="square"/>
            </v:rect>
          </w:pict>
        </mc:Fallback>
      </mc:AlternateContent>
    </w:r>
    <w:r>
      <w:rPr>
        <w:sz w:val="20"/>
        <w:lang w:val="ru-RU"/>
      </w:rPr>
      <w:t>Поставщик_______________                                                                        Покупатель________________</w:t>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Style24"/>
      <w:ind w:right="360" w:hanging="0"/>
      <w:rPr>
        <w:sz w:val="20"/>
        <w:lang w:val="ru-RU"/>
      </w:rPr>
    </w:pPr>
    <w:r>
      <mc:AlternateContent>
        <mc:Choice Requires="wps">
          <w:drawing>
            <wp:anchor behindDoc="0" distT="0" distB="0" distL="0" distR="0" simplePos="0" locked="0" layoutInCell="0" allowOverlap="1" relativeHeight="14">
              <wp:simplePos x="0" y="0"/>
              <wp:positionH relativeFrom="margin">
                <wp:align>right</wp:align>
              </wp:positionH>
              <wp:positionV relativeFrom="paragraph">
                <wp:posOffset>635</wp:posOffset>
              </wp:positionV>
              <wp:extent cx="64135" cy="145415"/>
              <wp:effectExtent l="0" t="0" r="0" b="0"/>
              <wp:wrapSquare wrapText="bothSides"/>
              <wp:docPr id="5" name="Врезка2"/>
              <a:graphic xmlns:a="http://schemas.openxmlformats.org/drawingml/2006/main">
                <a:graphicData uri="http://schemas.microsoft.com/office/word/2010/wordprocessingShape">
                  <wps:wsp>
                    <wps:cNvSpPr/>
                    <wps:spPr>
                      <a:xfrm>
                        <a:off x="0" y="0"/>
                        <a:ext cx="64080" cy="145440"/>
                      </a:xfrm>
                      <a:prstGeom prst="rect">
                        <a:avLst/>
                      </a:prstGeom>
                      <a:noFill/>
                      <a:ln w="0">
                        <a:noFill/>
                      </a:ln>
                    </wps:spPr>
                    <wps:style>
                      <a:lnRef idx="0"/>
                      <a:fillRef idx="0"/>
                      <a:effectRef idx="0"/>
                      <a:fontRef idx="minor"/>
                    </wps:style>
                    <wps:txbx>
                      <w:txbxContent>
                        <w:p>
                          <w:pPr>
                            <w:pStyle w:val="Style24"/>
                            <w:rPr>
                              <w:rStyle w:val="Pagenumber"/>
                              <w:sz w:val="20"/>
                            </w:rPr>
                          </w:pPr>
                          <w:r>
                            <w:rPr>
                              <w:rStyle w:val="Pagenumber"/>
                              <w:color w:val="000000"/>
                              <w:sz w:val="20"/>
                            </w:rPr>
                            <w:fldChar w:fldCharType="begin"/>
                          </w:r>
                          <w:r>
                            <w:rPr>
                              <w:rStyle w:val="Pagenumber"/>
                              <w:sz w:val="20"/>
                              <w:color w:val="000000"/>
                            </w:rPr>
                            <w:instrText xml:space="preserve"> PAGE </w:instrText>
                          </w:r>
                          <w:r>
                            <w:rPr>
                              <w:rStyle w:val="Pagenumber"/>
                              <w:sz w:val="20"/>
                              <w:color w:val="000000"/>
                            </w:rPr>
                            <w:fldChar w:fldCharType="separate"/>
                          </w:r>
                          <w:r>
                            <w:rPr>
                              <w:rStyle w:val="Pagenumber"/>
                              <w:sz w:val="20"/>
                              <w:color w:val="000000"/>
                            </w:rPr>
                            <w:t>4</w:t>
                          </w:r>
                          <w:r>
                            <w:rPr>
                              <w:rStyle w:val="Pagenumber"/>
                              <w:sz w:val="20"/>
                              <w:color w:val="000000"/>
                            </w:rPr>
                            <w:fldChar w:fldCharType="end"/>
                          </w:r>
                        </w:p>
                      </w:txbxContent>
                    </wps:txbx>
                    <wps:bodyPr lIns="0" rIns="0" tIns="0" bIns="0" anchor="t">
                      <a:spAutoFit/>
                    </wps:bodyPr>
                  </wps:wsp>
                </a:graphicData>
              </a:graphic>
            </wp:anchor>
          </w:drawing>
        </mc:Choice>
        <mc:Fallback>
          <w:pict>
            <v:rect id="shape_0" ID="Врезка2" path="m0,0l-2147483645,0l-2147483645,-2147483646l0,-2147483646xe" stroked="f" o:allowincell="f" style="position:absolute;margin-left:540.5pt;margin-top:0.05pt;width:5pt;height:11.4pt;mso-wrap-style:square;v-text-anchor:top;mso-position-horizontal:right;mso-position-horizontal-relative:margin">
              <v:fill o:detectmouseclick="t" on="false"/>
              <v:stroke color="#3465a4" joinstyle="round" endcap="flat"/>
              <v:textbox>
                <w:txbxContent>
                  <w:p>
                    <w:pPr>
                      <w:pStyle w:val="Style24"/>
                      <w:rPr>
                        <w:rStyle w:val="Pagenumber"/>
                        <w:sz w:val="20"/>
                      </w:rPr>
                    </w:pPr>
                    <w:r>
                      <w:rPr>
                        <w:rStyle w:val="Pagenumber"/>
                        <w:color w:val="000000"/>
                        <w:sz w:val="20"/>
                      </w:rPr>
                      <w:fldChar w:fldCharType="begin"/>
                    </w:r>
                    <w:r>
                      <w:rPr>
                        <w:rStyle w:val="Pagenumber"/>
                        <w:sz w:val="20"/>
                        <w:color w:val="000000"/>
                      </w:rPr>
                      <w:instrText xml:space="preserve"> PAGE </w:instrText>
                    </w:r>
                    <w:r>
                      <w:rPr>
                        <w:rStyle w:val="Pagenumber"/>
                        <w:sz w:val="20"/>
                        <w:color w:val="000000"/>
                      </w:rPr>
                      <w:fldChar w:fldCharType="separate"/>
                    </w:r>
                    <w:r>
                      <w:rPr>
                        <w:rStyle w:val="Pagenumber"/>
                        <w:sz w:val="20"/>
                        <w:color w:val="000000"/>
                      </w:rPr>
                      <w:t>4</w:t>
                    </w:r>
                    <w:r>
                      <w:rPr>
                        <w:rStyle w:val="Pagenumber"/>
                        <w:sz w:val="20"/>
                        <w:color w:val="000000"/>
                      </w:rPr>
                      <w:fldChar w:fldCharType="end"/>
                    </w:r>
                  </w:p>
                </w:txbxContent>
              </v:textbox>
              <w10:wrap type="square"/>
            </v:rect>
          </w:pict>
        </mc:Fallback>
      </mc:AlternateContent>
    </w:r>
    <w:r>
      <w:rPr>
        <w:sz w:val="20"/>
        <w:lang w:val="ru-RU"/>
      </w:rPr>
      <w:t>Поставщик_______________                                                                        Покупатель________________</w: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0"/>
        </w:tabs>
        <w:ind w:left="720" w:hanging="360"/>
      </w:pPr>
      <w:rPr>
        <w:rFonts w:ascii="Wingdings" w:hAnsi="Wingdings" w:cs="Wingdings" w:hint="default"/>
      </w:rPr>
    </w:lvl>
    <w:lvl w:ilvl="1">
      <w:start w:val="1"/>
      <w:numFmt w:val="decimal"/>
      <w:lvlText w:val="%2."/>
      <w:lvlJc w:val="left"/>
      <w:pPr>
        <w:tabs>
          <w:tab w:val="num" w:pos="1440"/>
        </w:tabs>
        <w:ind w:left="1440" w:hanging="360"/>
      </w:pPr>
      <w:rPr/>
    </w:lvl>
    <w:lvl w:ilvl="2">
      <w:start w:val="1"/>
      <w:numFmt w:val="decimal"/>
      <w:lvlText w:val="%3."/>
      <w:lvlJc w:val="left"/>
      <w:pPr>
        <w:tabs>
          <w:tab w:val="num" w:pos="2160"/>
        </w:tabs>
        <w:ind w:left="2160" w:hanging="360"/>
      </w:pPr>
      <w:rPr/>
    </w:lvl>
    <w:lvl w:ilvl="3">
      <w:start w:val="1"/>
      <w:numFmt w:val="decimal"/>
      <w:lvlText w:val="%4."/>
      <w:lvlJc w:val="left"/>
      <w:pPr>
        <w:tabs>
          <w:tab w:val="num" w:pos="2880"/>
        </w:tabs>
        <w:ind w:left="2880" w:hanging="360"/>
      </w:pPr>
      <w:rPr/>
    </w:lvl>
    <w:lvl w:ilvl="4">
      <w:start w:val="1"/>
      <w:numFmt w:val="decimal"/>
      <w:lvlText w:val="%5."/>
      <w:lvlJc w:val="left"/>
      <w:pPr>
        <w:tabs>
          <w:tab w:val="num" w:pos="3600"/>
        </w:tabs>
        <w:ind w:left="3600" w:hanging="360"/>
      </w:pPr>
      <w:rPr/>
    </w:lvl>
    <w:lvl w:ilvl="5">
      <w:start w:val="1"/>
      <w:numFmt w:val="decimal"/>
      <w:lvlText w:val="%6."/>
      <w:lvlJc w:val="left"/>
      <w:pPr>
        <w:tabs>
          <w:tab w:val="num" w:pos="4320"/>
        </w:tabs>
        <w:ind w:left="4320" w:hanging="360"/>
      </w:pPr>
      <w:rPr/>
    </w:lvl>
    <w:lvl w:ilvl="6">
      <w:start w:val="1"/>
      <w:numFmt w:val="decimal"/>
      <w:lvlText w:val="%7."/>
      <w:lvlJc w:val="left"/>
      <w:pPr>
        <w:tabs>
          <w:tab w:val="num" w:pos="5040"/>
        </w:tabs>
        <w:ind w:left="5040" w:hanging="360"/>
      </w:pPr>
      <w:rPr/>
    </w:lvl>
    <w:lvl w:ilvl="7">
      <w:start w:val="1"/>
      <w:numFmt w:val="decimal"/>
      <w:lvlText w:val="%8."/>
      <w:lvlJc w:val="left"/>
      <w:pPr>
        <w:tabs>
          <w:tab w:val="num" w:pos="5760"/>
        </w:tabs>
        <w:ind w:left="5760" w:hanging="360"/>
      </w:pPr>
      <w:rPr/>
    </w:lvl>
    <w:lvl w:ilvl="8">
      <w:start w:val="1"/>
      <w:numFmt w:val="decimal"/>
      <w:lvlText w:val="%9."/>
      <w:lvlJc w:val="left"/>
      <w:pPr>
        <w:tabs>
          <w:tab w:val="num" w:pos="6480"/>
        </w:tabs>
        <w:ind w:left="6480" w:hanging="360"/>
      </w:pPr>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embedSystemFonts/>
  <w:defaultTabStop w:val="708"/>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umentProtection w:edit="readOnly" w:enforcement="1" w:cryptProviderType="rsaAES" w:cryptAlgorithmClass="hash" w:cryptAlgorithmType="typeAny" w:cryptAlgorithmSid="14" w:cryptSpinCount="100000" w:hash="Y7VT24rjbCoDo70P00n9NZtz6BaYRUDrK8+AJEw45saSX3PtKOOCSVLuThRHUdpHIcZXSKTVGGH6p64ATAwhLw==" w:salt="P6qTAN4XvwXUUOQN6N5JeA=="/>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ru-RU" w:eastAsia="ru-RU" w:bidi="ar-SA"/>
      </w:rPr>
    </w:rPrDefault>
    <w:pPrDefault>
      <w:pPr>
        <w:suppressAutoHyphens w:val="true"/>
      </w:pPr>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suppressAutoHyphens w:val="true"/>
      <w:overflowPunct w:val="true"/>
      <w:bidi w:val="0"/>
      <w:spacing w:before="0" w:after="0"/>
      <w:jc w:val="left"/>
      <w:textAlignment w:val="baseline"/>
    </w:pPr>
    <w:rPr>
      <w:rFonts w:ascii="Times New Roman" w:hAnsi="Times New Roman" w:eastAsia="Times New Roman" w:cs="Times New Roman"/>
      <w:color w:val="auto"/>
      <w:kern w:val="0"/>
      <w:sz w:val="28"/>
      <w:szCs w:val="20"/>
      <w:lang w:val="en-US" w:eastAsia="ru-RU" w:bidi="ar-SA"/>
    </w:rPr>
  </w:style>
  <w:style w:type="paragraph" w:styleId="2">
    <w:name w:val="Heading 2"/>
    <w:basedOn w:val="Normal"/>
    <w:next w:val="Normal"/>
    <w:qFormat/>
    <w:pPr>
      <w:keepNext w:val="true"/>
      <w:tabs>
        <w:tab w:val="clear" w:pos="708"/>
        <w:tab w:val="left" w:pos="6660" w:leader="none"/>
      </w:tabs>
      <w:overflowPunct w:val="false"/>
      <w:textAlignment w:val="auto"/>
      <w:outlineLvl w:val="1"/>
    </w:pPr>
    <w:rPr>
      <w:b/>
      <w:bCs/>
      <w:sz w:val="24"/>
      <w:szCs w:val="24"/>
      <w:lang w:val="ru-RU"/>
    </w:rPr>
  </w:style>
  <w:style w:type="character" w:styleId="DefaultParagraphFont" w:default="1">
    <w:name w:val="Default Paragraph Font"/>
    <w:uiPriority w:val="1"/>
    <w:semiHidden/>
    <w:unhideWhenUsed/>
    <w:qFormat/>
    <w:rPr/>
  </w:style>
  <w:style w:type="character" w:styleId="Pagenumber">
    <w:name w:val="page number"/>
    <w:basedOn w:val="DefaultParagraphFont"/>
    <w:qFormat/>
    <w:rPr/>
  </w:style>
  <w:style w:type="character" w:styleId="Style13">
    <w:name w:val="Символ сноски"/>
    <w:qFormat/>
    <w:rPr>
      <w:vertAlign w:val="superscript"/>
    </w:rPr>
  </w:style>
  <w:style w:type="character" w:styleId="Style14">
    <w:name w:val="Footnote Reference"/>
    <w:rPr>
      <w:vertAlign w:val="superscript"/>
    </w:rPr>
  </w:style>
  <w:style w:type="character" w:styleId="FootnoteCharacters">
    <w:name w:val="Footnote Characters"/>
    <w:semiHidden/>
    <w:qFormat/>
    <w:rsid w:val="00ab5aba"/>
    <w:rPr>
      <w:vertAlign w:val="superscript"/>
    </w:rPr>
  </w:style>
  <w:style w:type="character" w:styleId="Style15">
    <w:name w:val="Hyperlink"/>
    <w:rPr>
      <w:color w:val="000080"/>
      <w:u w:val="single"/>
      <w:lang w:val="zxx" w:eastAsia="zxx" w:bidi="zxx"/>
    </w:rPr>
  </w:style>
  <w:style w:type="character" w:styleId="Style16">
    <w:name w:val="Символ концевой сноски"/>
    <w:qFormat/>
    <w:rPr/>
  </w:style>
  <w:style w:type="character" w:styleId="WW8Num3z0">
    <w:name w:val="WW8Num3z0"/>
    <w:qFormat/>
    <w:rPr/>
  </w:style>
  <w:style w:type="character" w:styleId="WW8Num7z0">
    <w:name w:val="WW8Num7z0"/>
    <w:qFormat/>
    <w:rPr/>
  </w:style>
  <w:style w:type="character" w:styleId="WW8Num6z0">
    <w:name w:val="WW8Num6z0"/>
    <w:qFormat/>
    <w:rPr/>
  </w:style>
  <w:style w:type="character" w:styleId="Style17">
    <w:name w:val="Символ нумерации"/>
    <w:qFormat/>
    <w:rPr/>
  </w:style>
  <w:style w:type="character" w:styleId="WW8Num1z0">
    <w:name w:val="WW8Num1z0"/>
    <w:qFormat/>
    <w:rPr>
      <w:b/>
    </w:rPr>
  </w:style>
  <w:style w:type="paragraph" w:styleId="Style18">
    <w:name w:val="Заголовок"/>
    <w:basedOn w:val="Normal"/>
    <w:next w:val="Style19"/>
    <w:qFormat/>
    <w:pPr>
      <w:keepNext w:val="true"/>
      <w:spacing w:before="240" w:after="120"/>
    </w:pPr>
    <w:rPr>
      <w:rFonts w:ascii="Liberation Sans" w:hAnsi="Liberation Sans" w:eastAsia="Noto Sans CJK SC" w:cs="Lohit Devanagari"/>
      <w:sz w:val="28"/>
      <w:szCs w:val="28"/>
    </w:rPr>
  </w:style>
  <w:style w:type="paragraph" w:styleId="Style19">
    <w:name w:val="Body Text"/>
    <w:basedOn w:val="Normal"/>
    <w:pPr>
      <w:spacing w:before="0" w:after="120"/>
    </w:pPr>
    <w:rPr/>
  </w:style>
  <w:style w:type="paragraph" w:styleId="Style20">
    <w:name w:val="List"/>
    <w:basedOn w:val="Style19"/>
    <w:pPr/>
    <w:rPr>
      <w:rFonts w:cs="Lohit Devanagari"/>
    </w:rPr>
  </w:style>
  <w:style w:type="paragraph" w:styleId="Style21">
    <w:name w:val="Caption"/>
    <w:basedOn w:val="Normal"/>
    <w:qFormat/>
    <w:pPr>
      <w:suppressLineNumbers/>
      <w:spacing w:before="120" w:after="120"/>
    </w:pPr>
    <w:rPr>
      <w:rFonts w:cs="Lohit Devanagari"/>
      <w:i/>
      <w:iCs/>
      <w:sz w:val="24"/>
      <w:szCs w:val="24"/>
    </w:rPr>
  </w:style>
  <w:style w:type="paragraph" w:styleId="Style22">
    <w:name w:val="Указатель"/>
    <w:basedOn w:val="Normal"/>
    <w:qFormat/>
    <w:pPr>
      <w:suppressLineNumbers/>
    </w:pPr>
    <w:rPr>
      <w:rFonts w:cs="Lohit Devanagari"/>
      <w:lang w:val="zxx" w:eastAsia="zxx" w:bidi="zxx"/>
    </w:rPr>
  </w:style>
  <w:style w:type="paragraph" w:styleId="Style23">
    <w:name w:val="Колонтитул"/>
    <w:basedOn w:val="Normal"/>
    <w:qFormat/>
    <w:pPr/>
    <w:rPr/>
  </w:style>
  <w:style w:type="paragraph" w:styleId="Style24">
    <w:name w:val="Footer"/>
    <w:basedOn w:val="Normal"/>
    <w:pPr>
      <w:tabs>
        <w:tab w:val="clear" w:pos="708"/>
        <w:tab w:val="center" w:pos="4677" w:leader="none"/>
        <w:tab w:val="right" w:pos="9355" w:leader="none"/>
      </w:tabs>
    </w:pPr>
    <w:rPr/>
  </w:style>
  <w:style w:type="paragraph" w:styleId="ConsPlusNonformat" w:customStyle="1">
    <w:name w:val="ConsPlusNonformat"/>
    <w:qFormat/>
    <w:pPr>
      <w:widowControl w:val="false"/>
      <w:suppressAutoHyphens w:val="true"/>
      <w:bidi w:val="0"/>
      <w:spacing w:before="0" w:after="0"/>
      <w:jc w:val="left"/>
    </w:pPr>
    <w:rPr>
      <w:rFonts w:ascii="Courier New" w:hAnsi="Courier New" w:eastAsia="Times New Roman" w:cs="Courier New"/>
      <w:color w:val="auto"/>
      <w:kern w:val="0"/>
      <w:sz w:val="20"/>
      <w:szCs w:val="20"/>
      <w:lang w:val="ru-RU" w:eastAsia="ru-RU" w:bidi="ar-SA"/>
    </w:rPr>
  </w:style>
  <w:style w:type="paragraph" w:styleId="Style25">
    <w:name w:val="Body Text Indent"/>
    <w:basedOn w:val="Normal"/>
    <w:pPr>
      <w:tabs>
        <w:tab w:val="clear" w:pos="708"/>
        <w:tab w:val="left" w:pos="7060" w:leader="none"/>
      </w:tabs>
      <w:overflowPunct w:val="false"/>
      <w:ind w:firstLine="540"/>
      <w:textAlignment w:val="auto"/>
    </w:pPr>
    <w:rPr>
      <w:sz w:val="24"/>
      <w:szCs w:val="24"/>
      <w:lang w:val="ru-RU"/>
    </w:rPr>
  </w:style>
  <w:style w:type="paragraph" w:styleId="BodyText2">
    <w:name w:val="Body Text 2"/>
    <w:basedOn w:val="Normal"/>
    <w:qFormat/>
    <w:pPr>
      <w:tabs>
        <w:tab w:val="clear" w:pos="708"/>
        <w:tab w:val="left" w:pos="720" w:leader="none"/>
      </w:tabs>
      <w:jc w:val="both"/>
    </w:pPr>
    <w:rPr>
      <w:sz w:val="20"/>
      <w:lang w:val="ru-RU"/>
    </w:rPr>
  </w:style>
  <w:style w:type="paragraph" w:styleId="BodyTextIndent2">
    <w:name w:val="Body Text Indent 2"/>
    <w:basedOn w:val="Normal"/>
    <w:qFormat/>
    <w:pPr>
      <w:suppressAutoHyphens w:val="true"/>
      <w:overflowPunct w:val="false"/>
      <w:spacing w:lineRule="auto" w:line="480" w:before="0" w:after="120"/>
      <w:ind w:left="283" w:hanging="0"/>
      <w:textAlignment w:val="auto"/>
    </w:pPr>
    <w:rPr>
      <w:sz w:val="24"/>
      <w:szCs w:val="24"/>
      <w:lang w:eastAsia="ar-SA"/>
    </w:rPr>
  </w:style>
  <w:style w:type="paragraph" w:styleId="ConsNonformat" w:customStyle="1">
    <w:name w:val="ConsNonformat"/>
    <w:qFormat/>
    <w:pPr>
      <w:widowControl w:val="false"/>
      <w:suppressAutoHyphens w:val="true"/>
      <w:bidi w:val="0"/>
      <w:spacing w:before="0" w:after="0"/>
      <w:jc w:val="left"/>
    </w:pPr>
    <w:rPr>
      <w:rFonts w:ascii="Courier New" w:hAnsi="Courier New" w:eastAsia="Times New Roman" w:cs="Courier New"/>
      <w:color w:val="auto"/>
      <w:kern w:val="0"/>
      <w:sz w:val="20"/>
      <w:szCs w:val="20"/>
      <w:lang w:val="ru-RU" w:eastAsia="ru-RU" w:bidi="ar-SA"/>
    </w:rPr>
  </w:style>
  <w:style w:type="paragraph" w:styleId="Style26">
    <w:name w:val="Header"/>
    <w:basedOn w:val="Normal"/>
    <w:rsid w:val="00f56674"/>
    <w:pPr>
      <w:tabs>
        <w:tab w:val="clear" w:pos="708"/>
        <w:tab w:val="center" w:pos="4677" w:leader="none"/>
        <w:tab w:val="right" w:pos="9355" w:leader="none"/>
      </w:tabs>
    </w:pPr>
    <w:rPr/>
  </w:style>
  <w:style w:type="paragraph" w:styleId="Style27">
    <w:name w:val="Содержимое врезки"/>
    <w:basedOn w:val="Normal"/>
    <w:qFormat/>
    <w:pPr/>
    <w:rPr/>
  </w:style>
  <w:style w:type="paragraph" w:styleId="21">
    <w:name w:val="Основной текст с отступом 2"/>
    <w:basedOn w:val="Normal"/>
    <w:qFormat/>
    <w:pPr>
      <w:spacing w:lineRule="auto" w:line="480" w:before="0" w:after="120"/>
      <w:ind w:left="283" w:hanging="0"/>
    </w:pPr>
    <w:rPr>
      <w:lang w:val="ru-RU"/>
    </w:rPr>
  </w:style>
  <w:style w:type="numbering" w:styleId="NoList" w:default="1">
    <w:name w:val="No List"/>
    <w:uiPriority w:val="99"/>
    <w:semiHidden/>
    <w:unhideWhenUsed/>
    <w:qFormat/>
  </w:style>
  <w:style w:type="numbering" w:styleId="WW8Num3">
    <w:name w:val="WW8Num3"/>
    <w:qFormat/>
  </w:style>
  <w:style w:type="numbering" w:styleId="WW8Num7">
    <w:name w:val="WW8Num7"/>
    <w:qFormat/>
  </w:style>
  <w:style w:type="numbering" w:styleId="WW8Num6">
    <w:name w:val="WW8Num6"/>
    <w:qFormat/>
  </w:style>
  <w:style w:type="numbering" w:styleId="WW8Num1">
    <w:name w:val="WW8Num1"/>
    <w:qFormat/>
  </w:style>
  <w:style w:type="table" w:default="1" w:styleId="a1">
    <w:name w:val="Normal Table"/>
    <w:uiPriority w:val="99"/>
    <w:semiHidden/>
    <w:unhideWhenUsed/>
    <w:tblPr>
      <w:tblCellMar>
        <w:top w:w="0" w:type="dxa"/>
        <w:left w:w="108" w:type="dxa"/>
        <w:bottom w:w="0" w:type="dxa"/>
        <w:right w:w="108" w:type="dxa"/>
      </w:tblCellMar>
    </w:tblPr>
  </w:style>
  <w:style w:type="table" w:styleId="a8">
    <w:name w:val="Table Grid"/>
    <w:basedOn w:val="a1"/>
    <w:rsid w:val="0066292a"/>
    <w:pPr>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evroasia@evroasia.ru" TargetMode="External"/><Relationship Id="rId3" Type="http://schemas.openxmlformats.org/officeDocument/2006/relationships/footer" Target="footer1.xml"/><Relationship Id="rId4" Type="http://schemas.openxmlformats.org/officeDocument/2006/relationships/footer" Target="footer2.xml"/><Relationship Id="rId5" Type="http://schemas.openxmlformats.org/officeDocument/2006/relationships/footer" Target="footer3.xm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Application>LibreOffice/7.4.4.2$Linux_X86_64 LibreOffice_project/40$Build-2</Application>
  <AppVersion>15.0000</AppVersion>
  <DocSecurity>8</DocSecurity>
  <Pages>6</Pages>
  <Words>2650</Words>
  <Characters>18741</Characters>
  <CharactersWithSpaces>21726</CharactersWithSpaces>
  <Paragraphs>121</Paragraphs>
  <Company>EA</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2019-02-07T04:31:00Z</dcterms:created>
  <dc:creator>guzeva</dc:creator>
  <dc:description/>
  <dc:language>ru-RU</dc:language>
  <cp:lastModifiedBy/>
  <cp:lastPrinted>2022-09-22T14:12:44Z</cp:lastPrinted>
  <dcterms:modified xsi:type="dcterms:W3CDTF">2024-03-06T13:45:31Z</dcterms:modified>
  <cp:revision>18</cp:revision>
  <dc:subject/>
  <dc:title>Договор  поставки № 02 -Р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MarkAsFinal">
    <vt:bool>1</vt:bool>
  </property>
</Properties>
</file>