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Title"/>
        <w:widowControl/>
        <w:jc w:val="center"/>
        <w:rPr>
          <w:sz w:val="22"/>
          <w:szCs w:val="22"/>
        </w:rPr>
      </w:pPr>
      <w:r>
        <w:rPr>
          <w:sz w:val="22"/>
          <w:szCs w:val="22"/>
        </w:rPr>
        <w:t>ДОГОВОР</w:t>
      </w:r>
    </w:p>
    <w:p>
      <w:pPr>
        <w:pStyle w:val="ConsTitle"/>
        <w:widowControl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поставки с предоставлением холодильного оборудования № </w:t>
      </w:r>
      <w:permStart w:id="320946100" w:edGrp="everyone"/>
      <w:r>
        <w:rPr>
          <w:b w:val="false"/>
          <w:sz w:val="22"/>
          <w:szCs w:val="22"/>
        </w:rPr>
        <w:t>_________</w:t>
      </w:r>
      <w:permEnd w:id="320946100"/>
    </w:p>
    <w:p>
      <w:pPr>
        <w:pStyle w:val="ConsTitle"/>
        <w:widowControl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</w:p>
    <w:p>
      <w:pPr>
        <w:pStyle w:val="ConsTitle"/>
        <w:widowControl/>
        <w:rPr>
          <w:b w:val="false"/>
          <w:b w:val="false"/>
          <w:sz w:val="22"/>
          <w:szCs w:val="22"/>
        </w:rPr>
      </w:pPr>
      <w:r>
        <w:rPr>
          <w:b w:val="false"/>
          <w:sz w:val="22"/>
          <w:szCs w:val="22"/>
        </w:rPr>
        <w:t>г. Сургут</w:t>
        <w:tab/>
        <w:tab/>
        <w:t xml:space="preserve">               </w:t>
        <w:tab/>
        <w:tab/>
        <w:t xml:space="preserve">                                                    </w:t>
      </w:r>
      <w:permStart w:id="2032880791" w:edGrp="everyone"/>
      <w:r>
        <w:rPr>
          <w:b w:val="false"/>
          <w:sz w:val="22"/>
          <w:szCs w:val="22"/>
        </w:rPr>
        <w:t xml:space="preserve">«____» __________ 202 __ г.   </w:t>
      </w:r>
      <w:permEnd w:id="2032880791"/>
    </w:p>
    <w:p>
      <w:pPr>
        <w:pStyle w:val="ConsTitle"/>
        <w:widowControl/>
        <w:rPr>
          <w:b w:val="false"/>
          <w:b w:val="false"/>
          <w:sz w:val="22"/>
          <w:szCs w:val="22"/>
        </w:rPr>
      </w:pPr>
      <w:r>
        <w:rPr>
          <w:b w:val="false"/>
          <w:sz w:val="22"/>
          <w:szCs w:val="22"/>
        </w:rPr>
        <w:t xml:space="preserve">                                     </w:t>
      </w:r>
    </w:p>
    <w:p>
      <w:pPr>
        <w:pStyle w:val="ConsNonformat"/>
        <w:widowControl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ООО «Торговая Компания «Качественные Продукты»</w:t>
      </w:r>
      <w:r>
        <w:rPr>
          <w:rFonts w:cs="Arial" w:ascii="Arial" w:hAnsi="Arial"/>
          <w:sz w:val="22"/>
          <w:szCs w:val="22"/>
        </w:rPr>
        <w:t xml:space="preserve">, именуемое в дальнейшем </w:t>
      </w:r>
      <w:r>
        <w:rPr>
          <w:rFonts w:cs="Arial" w:ascii="Arial" w:hAnsi="Arial"/>
          <w:b/>
          <w:i/>
          <w:sz w:val="22"/>
          <w:szCs w:val="22"/>
        </w:rPr>
        <w:t>«Поставщик»</w:t>
      </w:r>
      <w:r>
        <w:rPr>
          <w:rFonts w:cs="Arial" w:ascii="Arial" w:hAnsi="Arial"/>
          <w:sz w:val="22"/>
          <w:szCs w:val="22"/>
        </w:rPr>
        <w:t xml:space="preserve">, в лице Директора Кучкина Антона Александровича, действующего на основании Устава, с одной стороны, и </w:t>
      </w:r>
    </w:p>
    <w:p>
      <w:pPr>
        <w:pStyle w:val="ConsNonformat"/>
        <w:widowControl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Наименование Покупателя</w:t>
      </w:r>
      <w:permStart w:id="274947828" w:edGrp="everyone"/>
      <w:r>
        <w:rPr>
          <w:rFonts w:cs="Arial" w:ascii="Arial" w:hAnsi="Arial"/>
          <w:b/>
          <w:sz w:val="22"/>
          <w:szCs w:val="22"/>
        </w:rPr>
        <w:t>:</w:t>
      </w:r>
      <w:r>
        <w:rPr>
          <w:rFonts w:cs="Arial" w:ascii="Arial" w:hAnsi="Arial"/>
          <w:sz w:val="22"/>
          <w:szCs w:val="22"/>
        </w:rPr>
        <w:t>_______________________________________________________</w:t>
      </w:r>
    </w:p>
    <w:p>
      <w:pPr>
        <w:pStyle w:val="ConsNonformat"/>
        <w:widowControl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В лице:</w:t>
      </w:r>
      <w:r>
        <w:rPr>
          <w:rFonts w:cs="Arial" w:ascii="Arial" w:hAnsi="Arial"/>
          <w:sz w:val="22"/>
          <w:szCs w:val="22"/>
        </w:rPr>
        <w:t xml:space="preserve"> ________________________________________________________________________</w:t>
      </w:r>
    </w:p>
    <w:p>
      <w:pPr>
        <w:pStyle w:val="ConsNonformat"/>
        <w:widowControl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Действующего (ей) на основании:</w:t>
      </w:r>
      <w:r>
        <w:rPr>
          <w:rFonts w:cs="Arial" w:ascii="Arial" w:hAnsi="Arial"/>
          <w:sz w:val="22"/>
          <w:szCs w:val="22"/>
        </w:rPr>
        <w:t xml:space="preserve"> ________________________________________________</w:t>
      </w:r>
    </w:p>
    <w:p>
      <w:pPr>
        <w:pStyle w:val="ConsNonformat"/>
        <w:widowControl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именуем ______ в дальнейшем </w:t>
      </w:r>
      <w:r>
        <w:rPr>
          <w:rFonts w:cs="Arial" w:ascii="Arial" w:hAnsi="Arial"/>
          <w:b/>
          <w:i/>
          <w:sz w:val="22"/>
          <w:szCs w:val="22"/>
        </w:rPr>
        <w:t>«Покупатель»</w:t>
      </w:r>
      <w:permEnd w:id="274947828"/>
      <w:r>
        <w:rPr>
          <w:rFonts w:cs="Arial" w:ascii="Arial" w:hAnsi="Arial"/>
          <w:sz w:val="22"/>
          <w:szCs w:val="22"/>
        </w:rPr>
        <w:t>, с другой стороны, (далее – «Стороны») заключили настоящий Договор о нижеследующем: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1. ПРЕДМЕТ ДОГОВОРА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1.1.</w:t>
      </w:r>
      <w:r>
        <w:rPr>
          <w:sz w:val="22"/>
          <w:szCs w:val="22"/>
        </w:rPr>
        <w:t xml:space="preserve"> Поставщик обязуется передавать в собственность Покупателя отдельными партиями продукты питания (далее – товар), а Покупатель обязуется принимать и оплачивать товар на условиях настоящего договора. Стороны договорились, что все поставки будут осуществляться в рамках заключенного договора.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1.2.</w:t>
      </w:r>
      <w:r>
        <w:rPr>
          <w:sz w:val="22"/>
          <w:szCs w:val="22"/>
        </w:rPr>
        <w:t xml:space="preserve"> Заявка на поставку товара согласовывается сторонами путем телефонных переговоров или лично с торговым представителем Поставщика. Стороны согласовывают условия о наименовании, ассортименте, количестве и цене товара.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1.3.</w:t>
      </w:r>
      <w:r>
        <w:rPr>
          <w:sz w:val="22"/>
          <w:szCs w:val="22"/>
        </w:rPr>
        <w:t xml:space="preserve"> Подтверждением согласования сторонами существенных условий договора является подписанная полномочными представителями сторон товарная накладная, в которой указываются наименование, ассортимент, количество и цена поставляемого товара, номер и дата настоящего договора, которая является неотъемлемой частью настоящего договора. </w:t>
      </w:r>
    </w:p>
    <w:p>
      <w:pPr>
        <w:pStyle w:val="ConsNormal"/>
        <w:widowControl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1.4. </w:t>
      </w:r>
      <w:r>
        <w:rPr>
          <w:sz w:val="22"/>
          <w:szCs w:val="22"/>
        </w:rPr>
        <w:t xml:space="preserve">Для обеспечения условий хранения и реализации Товара Покупателю может быть представлено холодильное оборудование. 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КАЧЕСТВО И КОМПЛЕКТНОСТЬ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2.1.</w:t>
      </w:r>
      <w:r>
        <w:rPr>
          <w:sz w:val="22"/>
          <w:szCs w:val="22"/>
        </w:rPr>
        <w:t xml:space="preserve"> Поставщик гарантирует, что качество поставляемого товара соответствует требованиям стандартов и технических условий, установленных в РФ, товар маркирован в соответствии с установленными для данного вида товаров стандартами и техническими условиями, а также иными требованиями, предъявляемыми к указанным товарам для реализации их в оптовой и розничной торговле на территории РФ.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2.2.</w:t>
      </w:r>
      <w:r>
        <w:rPr>
          <w:sz w:val="22"/>
          <w:szCs w:val="22"/>
        </w:rPr>
        <w:t xml:space="preserve"> На все виды поставленного товара Поставщик предоставляет Покупателю реестр сертификатов, содержащий по каждому наименованию товара сведения о подтверждении его соответствия установленным требованиям (номер сертификата соответствия, срок его действия, орган, выдавший сертификат, или регистрационный номер декларации о соответствии, срок ее действия, наименование изготовителя или поставщика (продавца), принявшего декларацию, и орган, ее зарегистрировавший)</w:t>
      </w:r>
      <w:permStart w:id="1189296650" w:edGrp="everyone"/>
      <w:r>
        <w:rPr>
          <w:sz w:val="22"/>
          <w:szCs w:val="22"/>
        </w:rPr>
        <w:t xml:space="preserve">. Вышеуказанные документы предоставляются Поставщиком при передаче товара. По запросу Покупателя Поставщик предоставляет на поставленный товар копии сертификатов соответствия, заверенные в установленном порядке. </w:t>
      </w:r>
      <w:permEnd w:id="1189296650"/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2.3.</w:t>
      </w:r>
      <w:r>
        <w:rPr>
          <w:sz w:val="22"/>
          <w:szCs w:val="22"/>
        </w:rPr>
        <w:t xml:space="preserve"> Срок годности товара указывается на упаковке товара.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УСЛОВИЯ ПЕРЕДАЧИ ТОВАРА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3.1.</w:t>
      </w:r>
      <w:r>
        <w:rPr>
          <w:sz w:val="22"/>
          <w:szCs w:val="22"/>
        </w:rPr>
        <w:t xml:space="preserve"> Товар поставляется Покупателю партиями по ценам, наименованиям, в количестве и ассортименте, соответствующим указанному в товарных накладных к настоящему Договору. Периодичность поставок партий товара в течение срока действия настоящего Договора, количество и ассортимент каждой партии определяются по письменному согласованию Сторон с учетом потребностей Покупателя и наличия на складе Поставщика необходимого товара.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3.2.</w:t>
      </w:r>
      <w:r>
        <w:rPr>
          <w:sz w:val="22"/>
          <w:szCs w:val="22"/>
        </w:rPr>
        <w:t xml:space="preserve"> Поставка товара Покупателю осуществляется по адресам: 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permStart w:id="376381141" w:edGrp="everyone"/>
      <w:r>
        <w:rPr>
          <w:sz w:val="22"/>
          <w:szCs w:val="22"/>
        </w:rPr>
        <w:t>_____________________________________________________________________________________</w:t>
      </w:r>
      <w:permEnd w:id="376381141"/>
    </w:p>
    <w:p>
      <w:pPr>
        <w:pStyle w:val="ConsNormal"/>
        <w:widowControl/>
        <w:ind w:hanging="0"/>
        <w:jc w:val="both"/>
        <w:rPr>
          <w:b/>
          <w:b/>
          <w:bCs/>
          <w:sz w:val="22"/>
          <w:szCs w:val="22"/>
        </w:rPr>
      </w:pPr>
      <w:r>
        <w:rPr>
          <w:sz w:val="22"/>
          <w:szCs w:val="22"/>
        </w:rPr>
        <w:t>Поставка товара осуществляется в сроки согласованные сторонами за счет Поставщика и его силами. По желанию Покупателя поставка может осуществляться на условиях самовывоза за счет Покупателя. Поставщик поставляет товар на специально оборудованном автомобильном транспорте, соответствующем санитарным нормам и правилам.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3.3.</w:t>
      </w:r>
      <w:r>
        <w:rPr>
          <w:sz w:val="22"/>
          <w:szCs w:val="22"/>
        </w:rPr>
        <w:t xml:space="preserve"> Датой поставки партии товара считается дата отгрузки товара со склада Поставщика (дата, указанная в товарной накладной). Представитель Покупателя, подписавший товарную накладную и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товара. Во всех случаях, когда подпись, свидетельствующая о получении Товара Покупателем, поставлена неразборчиво, либо поставлена неуполномоченным лицом, либо поставлена без расшифровки подписи и должности подписавшего лица, Стороны договорились о том, что наличие печати Покупателя в накладной ТОРГ-12/транспортной накладной является достаточным доказательством факта получения Товара Покупателем. Риск получения Товара на складе Покупателя неуполномоченным на то лицом лежит на Покупателе.</w:t>
      </w:r>
    </w:p>
    <w:p>
      <w:pPr>
        <w:pStyle w:val="Normal"/>
        <w:ind w:firstLine="709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3.4.</w:t>
      </w:r>
      <w:r>
        <w:rPr>
          <w:bCs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Приемка Товара по количеству производится во время передачи товара Покупателю или его представителю на основании накладной, по качеству – на основании внешнего осмотра товара в упаковке, а также на основании сертификатов соответствия – путем сопоставления данных, содержащихся в тексте документа (срок годности, изготовитель, наименование товара), со сведениями, указанными на упаковке товара. </w:t>
      </w:r>
    </w:p>
    <w:p>
      <w:pPr>
        <w:pStyle w:val="Normal"/>
        <w:ind w:firstLine="709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3.5</w:t>
      </w:r>
      <w:r>
        <w:rPr>
          <w:rFonts w:cs="Arial" w:ascii="Arial" w:hAnsi="Arial"/>
          <w:sz w:val="22"/>
          <w:szCs w:val="22"/>
        </w:rPr>
        <w:t>. Претензии к качеству товара, упаковке возникшие после приемки товара, в том числе претензии к качеству затаренного товара, возникшие при вскрытии тары (скрытые недостатки товара), принимаются Поставщиком в течение 7 календарных дней.</w:t>
      </w:r>
      <w:r>
        <w:rPr>
          <w:rFonts w:cs="Arial" w:ascii="Arial" w:hAnsi="Arial"/>
          <w:b/>
          <w:sz w:val="22"/>
          <w:szCs w:val="22"/>
        </w:rPr>
        <w:t xml:space="preserve"> </w:t>
      </w:r>
    </w:p>
    <w:p>
      <w:pPr>
        <w:pStyle w:val="Normal"/>
        <w:ind w:firstLine="709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Претензии по количеству и/или ассортименту товара с момента подписания сторонами накладной Поставщиком не принимаются.</w:t>
      </w:r>
    </w:p>
    <w:p>
      <w:pPr>
        <w:pStyle w:val="Normal"/>
        <w:ind w:firstLine="709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При обнаружении недостатков товара Покупатель  составляет  акт,  в  котором   указывает   количество  осмотренной продукции и характер выявленных при приемке недостатков. Покупатель обязан обеспечить хранение товара ненадлежащего качества или некомплектной продукции до приезда представителя Поставщика  в условиях,  предотвращающих ухудшение ее качества и смешение с другим однородным товаром.</w:t>
      </w:r>
      <w:r>
        <w:rPr>
          <w:rFonts w:cs="Arial" w:ascii="Arial" w:hAnsi="Arial"/>
          <w:color w:val="FF0000"/>
          <w:sz w:val="22"/>
          <w:szCs w:val="22"/>
        </w:rPr>
        <w:t xml:space="preserve"> </w:t>
      </w:r>
    </w:p>
    <w:p>
      <w:pPr>
        <w:pStyle w:val="Normal"/>
        <w:ind w:firstLine="709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В случае поставки товара не соответствующего требованиям договора по качеству вызов представителя Поставщика обязателен. Покупатель письмом или телеграммой направляет Поставщику уведомление о необходимости прибыть на приемку товара. Представитель Поставщика должен прибыть на приемку товара в течение 24 часов с момента получения уведомления. В случае не прибытия представителя Поставщика в указанный срок приемка товара производится односторонне Покупателем.</w:t>
      </w:r>
    </w:p>
    <w:p>
      <w:pPr>
        <w:pStyle w:val="BodyText3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Если возникает необходимость проведения экспертизы качества товара, то отбор образцов (проб) производится с участием представителя Поставщика, а если он не прибудет на приемку товара, то односторонне Покупателем. Отбор образцов (проб) производится в точном соответствии с требованиями стандартов, технических условий. Экспертиза производится в аккредитованной лаборатории.    </w:t>
      </w:r>
    </w:p>
    <w:p>
      <w:pPr>
        <w:pStyle w:val="NormalIndent"/>
        <w:ind w:left="0"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На основании акта, подписанного уполномоченными представителями обеих сторон, составляется возвратная накладная, на основании которой силами Поставщика в течение 7 календарных дней с момента составления акта должен быть произведён возврат товара от Покупателя.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sz w:val="22"/>
          <w:szCs w:val="22"/>
        </w:rPr>
        <w:t>По истечении срока, указанного в настоящем пункте, претензии по количеству, качеству и ассортименту товара Поставщиком не принимаются.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3.6. </w:t>
      </w:r>
      <w:r>
        <w:rPr>
          <w:sz w:val="22"/>
          <w:szCs w:val="22"/>
        </w:rPr>
        <w:t xml:space="preserve">Покупатель подтверждает и признаёт, что лицо, осуществляющее от имени Покупателя приёмку товара, и поставившее свою подпись в товаросопроводительных документах (УПД и т.д.), является уполномоченным представителем Покупателя, который вправе от имени Покупателя осуществлять все действия по приёмке Товаров и подписанию товаро-сопроводительных документов; полномочия этого лица, при отсутствии у него доверенности Покупателя (Грузополучателя), согласно абз. 2 п. 1 ст. 182 ГК РФ явствуют из обстановки, в которой это лицо действует.  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4. ПЕРЕХОД ПРАВА СОБСТВЕННОСТИ И РИСКОВ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4.1.</w:t>
      </w:r>
      <w:r>
        <w:rPr>
          <w:sz w:val="22"/>
          <w:szCs w:val="22"/>
        </w:rPr>
        <w:t xml:space="preserve"> Риск случайной гибели или порчи товара переходит от Поставщика к Покупателю с момента приемки товара Покупателем и подписания Сторонами накладных.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4.2.</w:t>
      </w:r>
      <w:r>
        <w:rPr>
          <w:sz w:val="22"/>
          <w:szCs w:val="22"/>
        </w:rPr>
        <w:t xml:space="preserve"> Право собственности на товар переходит от Поставщика к Покупателю с момента полной оплаты товара Покупателем.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5. ЦЕНА ТОВАРА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5.1.</w:t>
      </w:r>
      <w:r>
        <w:rPr>
          <w:sz w:val="22"/>
          <w:szCs w:val="22"/>
        </w:rPr>
        <w:t xml:space="preserve"> Цена товара устанавливается в валюте РФ и указывается в товарных накладных, являющихся неотъемлемыми частями настоящего Договора.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5.2.</w:t>
      </w:r>
      <w:r>
        <w:rPr>
          <w:sz w:val="22"/>
          <w:szCs w:val="22"/>
        </w:rPr>
        <w:t xml:space="preserve"> Поставщик вправе в одностороннем порядке изменять цены на поставляемый товар, предварительно уведомив об этом Покупателя в письменной или устной форме.</w:t>
      </w:r>
    </w:p>
    <w:p>
      <w:pPr>
        <w:pStyle w:val="ConsNormal"/>
        <w:widowControl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6. ПОРЯДОК РАСЧЕТОВ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6.1.</w:t>
      </w:r>
      <w:r>
        <w:rPr>
          <w:sz w:val="22"/>
          <w:szCs w:val="22"/>
        </w:rPr>
        <w:t xml:space="preserve"> Оплата за поставленный товар осуществляется по согласованию сторон любым из ниже перечисленных способов:</w:t>
      </w:r>
    </w:p>
    <w:p>
      <w:pPr>
        <w:pStyle w:val="ConsNormal"/>
        <w:widowControl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путем предоплаты;</w:t>
      </w:r>
    </w:p>
    <w:p>
      <w:pPr>
        <w:pStyle w:val="ConsNormal"/>
        <w:widowControl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оплата Товара в момент его получения;</w:t>
      </w:r>
    </w:p>
    <w:p>
      <w:pPr>
        <w:pStyle w:val="ConsNormal"/>
        <w:widowControl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оплата Товара в течение 7 (семи) календарных дней с даты отгрузки товара Покупателю.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</w:t>
      </w:r>
      <w:r>
        <w:rPr>
          <w:b/>
          <w:sz w:val="22"/>
          <w:szCs w:val="22"/>
        </w:rPr>
        <w:tab/>
        <w:t>6.2.</w:t>
      </w:r>
      <w:r>
        <w:rPr>
          <w:sz w:val="22"/>
          <w:szCs w:val="22"/>
        </w:rPr>
        <w:t xml:space="preserve">  Оплата товара производится путем перечисления денежных средств на расчетный счет Поставщика либо путем внесения наличных денежных средств в кассу Поставщика, иными не запрещенными законодательством РФ способами.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6.3. </w:t>
      </w:r>
      <w:r>
        <w:rPr>
          <w:sz w:val="22"/>
          <w:szCs w:val="22"/>
        </w:rPr>
        <w:t xml:space="preserve"> Поставщик вправе в одностороннем порядке изменить порядок расчетов за поставленный товар, письменно предупредив об этом Покупателя не менее чем за 5 (пять) рабочих дней до предполагаемой даты изменения.  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>6.4.</w:t>
      </w:r>
      <w:r>
        <w:rPr>
          <w:sz w:val="22"/>
          <w:szCs w:val="22"/>
        </w:rPr>
        <w:t xml:space="preserve"> При наличии за Покупателем дебиторской задолженности, независимо от оснований её возникновения, денежные средства, поступившие от Покупателя или других плательщиков за него, засчитываются в первую очередь в погашении имеющегося долга, начиная с более ранних сроков поставки. При этом назначение платежа, указанное в поручении, во внимание не принимается. </w:t>
      </w:r>
    </w:p>
    <w:p>
      <w:pPr>
        <w:pStyle w:val="ConsNormal"/>
        <w:widowControl/>
        <w:ind w:hanging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b/>
          <w:sz w:val="22"/>
          <w:szCs w:val="22"/>
        </w:rPr>
        <w:t>6.5.</w:t>
      </w:r>
      <w:r>
        <w:rPr>
          <w:sz w:val="22"/>
          <w:szCs w:val="22"/>
        </w:rPr>
        <w:t xml:space="preserve"> Датой оплаты за поставленный товар считается дата поступления денежных средств на расчетный счет либо в кассу Поставщика.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6.6.</w:t>
      </w:r>
      <w:r>
        <w:rPr>
          <w:sz w:val="22"/>
          <w:szCs w:val="22"/>
        </w:rPr>
        <w:t xml:space="preserve"> К отношениям сторон по настоящему Договору не применяется п. 1 ст. 317.1. Гражданского кодекса Российской Федерации.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7. ПРАВА И ОБЯЗАННОСТИ СТОРОН</w:t>
      </w:r>
    </w:p>
    <w:p>
      <w:pPr>
        <w:pStyle w:val="ConsNormal"/>
        <w:widowControl/>
        <w:ind w:firstLine="54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7.1.</w:t>
      </w:r>
      <w:r>
        <w:rPr>
          <w:sz w:val="22"/>
          <w:szCs w:val="22"/>
        </w:rPr>
        <w:t xml:space="preserve"> Покупатель обязан:</w:t>
      </w:r>
    </w:p>
    <w:p>
      <w:pPr>
        <w:pStyle w:val="ConsNormal"/>
        <w:widowControl/>
        <w:ind w:firstLine="540"/>
        <w:jc w:val="both"/>
        <w:rPr>
          <w:sz w:val="22"/>
          <w:szCs w:val="22"/>
        </w:rPr>
      </w:pPr>
      <w:r>
        <w:rPr>
          <w:b/>
          <w:sz w:val="22"/>
          <w:szCs w:val="22"/>
        </w:rPr>
        <w:t>7.1.1.</w:t>
      </w:r>
      <w:r>
        <w:rPr>
          <w:sz w:val="22"/>
          <w:szCs w:val="22"/>
        </w:rPr>
        <w:t xml:space="preserve"> Принять и оплатить отдельную партию товара по цене, указанной в накладной, в срок согласно Раздела 6 настоящего Договора.</w:t>
      </w:r>
    </w:p>
    <w:p>
      <w:pPr>
        <w:pStyle w:val="ConsNormal"/>
        <w:widowControl/>
        <w:ind w:firstLine="540"/>
        <w:jc w:val="both"/>
        <w:rPr>
          <w:sz w:val="22"/>
          <w:szCs w:val="22"/>
        </w:rPr>
      </w:pPr>
      <w:r>
        <w:rPr>
          <w:b/>
          <w:sz w:val="22"/>
          <w:szCs w:val="22"/>
        </w:rPr>
        <w:t>7.1.2.</w:t>
      </w:r>
      <w:r>
        <w:rPr>
          <w:sz w:val="22"/>
          <w:szCs w:val="22"/>
        </w:rPr>
        <w:t xml:space="preserve"> Обеспечить режим хранения товара, установленный ГОСТом на данный вид товара, начиная с момента передачи отдельной партии товара Поставщиком Покупателю.</w:t>
      </w:r>
    </w:p>
    <w:p>
      <w:pPr>
        <w:pStyle w:val="ConsNormal"/>
        <w:widowControl/>
        <w:ind w:firstLine="54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7.2.</w:t>
      </w:r>
      <w:r>
        <w:rPr>
          <w:sz w:val="22"/>
          <w:szCs w:val="22"/>
        </w:rPr>
        <w:t xml:space="preserve"> Поставщик обязан:</w:t>
      </w:r>
    </w:p>
    <w:p>
      <w:pPr>
        <w:pStyle w:val="ConsNormal"/>
        <w:widowControl/>
        <w:ind w:firstLine="540"/>
        <w:jc w:val="both"/>
        <w:rPr>
          <w:sz w:val="22"/>
          <w:szCs w:val="22"/>
        </w:rPr>
      </w:pPr>
      <w:r>
        <w:rPr>
          <w:b/>
          <w:sz w:val="22"/>
          <w:szCs w:val="22"/>
        </w:rPr>
        <w:t>7.2.1.</w:t>
      </w:r>
      <w:r>
        <w:rPr>
          <w:sz w:val="22"/>
          <w:szCs w:val="22"/>
        </w:rPr>
        <w:t xml:space="preserve"> Передать Покупателю товар на условиях настоящего Договора.</w:t>
      </w:r>
    </w:p>
    <w:p>
      <w:pPr>
        <w:pStyle w:val="ConsNormal"/>
        <w:widowControl/>
        <w:ind w:firstLine="540"/>
        <w:jc w:val="both"/>
        <w:rPr>
          <w:sz w:val="22"/>
          <w:szCs w:val="22"/>
        </w:rPr>
      </w:pPr>
      <w:r>
        <w:rPr>
          <w:b/>
          <w:sz w:val="22"/>
          <w:szCs w:val="22"/>
        </w:rPr>
        <w:t>7.3.</w:t>
      </w:r>
      <w:r>
        <w:rPr>
          <w:sz w:val="22"/>
          <w:szCs w:val="22"/>
        </w:rPr>
        <w:t xml:space="preserve"> Стороны обязуются ежеквартально подписывать Акт сверки взаиморасчетов. Покупатель, получив Акт сверки от Поставщика, обязуется в течение 5 (пяти) банковских дней рассмотреть и подписать его, либо направить Поставщику письменные возражения с предоставлением копий соответствующих документов. В случае отказа Покупателя от подписания акта сверки либо представления письменных возражений в указанный срок, Акт сверки считается принятым Покупателем в редакции Поставщика и будет учитываться при дальнейших спорах.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8. ОТВЕТСТВЕННОСТЬ СТОРОН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8.1.</w:t>
      </w:r>
      <w:r>
        <w:rPr>
          <w:sz w:val="22"/>
          <w:szCs w:val="22"/>
        </w:rPr>
        <w:t xml:space="preserve"> Поставщик несет ответственность за качество передаваемого товара в соответствии с действующим законодательством.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8.2.</w:t>
      </w:r>
      <w:r>
        <w:rPr>
          <w:sz w:val="22"/>
          <w:szCs w:val="22"/>
        </w:rPr>
        <w:t xml:space="preserve"> За неисполнение или ненадлежащее исполнение своих обязательств по настоящему Договору  Стороны несут ответственность в соответствии с действующим законодательством РФ.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8.3.</w:t>
      </w:r>
      <w:r>
        <w:rPr>
          <w:sz w:val="22"/>
          <w:szCs w:val="22"/>
        </w:rPr>
        <w:t xml:space="preserve"> В случае нарушения Покупателем сроков оплаты по настоящему договору Поставщик вправе потребовать от Покупателя уплаты неустойки в размере 0,1% от суммы задолженности за каждый день просрочки.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8.4.</w:t>
      </w:r>
      <w:r>
        <w:rPr>
          <w:sz w:val="22"/>
          <w:szCs w:val="22"/>
        </w:rPr>
        <w:t xml:space="preserve"> В случае нарушения Покупателем сроков и порядка оплаты товара Поставщик вправе в одностороннем порядке приостановить отгрузку продукции в адрес Покупателя до момента полной оплаты товара и перевести Покупателя на условия отгрузки товара по предоплате.</w:t>
      </w:r>
    </w:p>
    <w:p>
      <w:pPr>
        <w:pStyle w:val="ConsNormal"/>
        <w:widowControl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9. УСЛОВИЯ ПОЛЬЗОВАНИЯ ХОЛОДИЛЬНЫМ ОБОРУДОВАНИЕМ</w:t>
      </w:r>
    </w:p>
    <w:p>
      <w:pPr>
        <w:pStyle w:val="Normal"/>
        <w:widowControl w:val="false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9.1.</w:t>
      </w:r>
      <w:r>
        <w:rPr>
          <w:rFonts w:cs="Arial" w:ascii="Arial" w:hAnsi="Arial"/>
          <w:sz w:val="22"/>
          <w:szCs w:val="22"/>
        </w:rPr>
        <w:t xml:space="preserve"> Холодильное оборудование может быть передано Покупателю во  временное  пользование для хранения и реализации Товара, приобретаемого исключительно у Поставщика. Представитель Покупателя, подписавший Акт приема-передачи (накладную на передачу оборудования в пользование, акт сверки, акт инвентаризации) и 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холодильного оборудования. Риск получения холодильного оборудования на складе Покупателя неуполномоченным на то лицом лежит на Покупателе.</w:t>
      </w:r>
    </w:p>
    <w:p>
      <w:pPr>
        <w:pStyle w:val="Normal"/>
        <w:widowControl w:val="false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9.2.</w:t>
      </w:r>
      <w:r>
        <w:rPr>
          <w:rFonts w:cs="Arial" w:ascii="Arial" w:hAnsi="Arial"/>
          <w:sz w:val="22"/>
          <w:szCs w:val="22"/>
        </w:rPr>
        <w:t xml:space="preserve"> Покупатель не вправе передавать  холодильное оборудование в аренду, в безвозмездное пользование,  не  передавать  свои  права  и  обязанности  третьим лицам без согласия Поставщика.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9.3.</w:t>
      </w:r>
      <w:r>
        <w:rPr>
          <w:sz w:val="22"/>
          <w:szCs w:val="22"/>
        </w:rPr>
        <w:t xml:space="preserve"> Передача Поставщиком холодильного оборудования оформляется Актом приема-передачи, а в случае отсутствия подписанного акта подтверждением передачи холодильного оборудования является накладная на передачу оборудования в пользование или акт инвентаризации или акт сверки. </w:t>
      </w:r>
    </w:p>
    <w:p>
      <w:pPr>
        <w:pStyle w:val="Normal"/>
        <w:widowControl w:val="false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9.4.</w:t>
      </w:r>
      <w:r>
        <w:rPr>
          <w:rFonts w:cs="Arial" w:ascii="Arial" w:hAnsi="Arial"/>
          <w:sz w:val="22"/>
          <w:szCs w:val="22"/>
        </w:rPr>
        <w:t xml:space="preserve">  Покупатель обязуется поддерживать  холодильное оборудование в чистом виде и исправном состоянии в соответствии с Руководством по эксплуатации, предоставленным Поставщиком,  включая осуществление текущего и капитального ремонта, нести все расходы по содержанию холодильного оборудования, в том числе осуществлять за свой счет техническое обслуживание холодильного оборудования не реже 1 (одного) раза в год. Перемещение холодильного оборудования по торговым точкам, замена в случае поломок, доставка в ремонтную организацию осуществляется силами и за счет Покупателя.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9.5.</w:t>
      </w:r>
      <w:r>
        <w:rPr>
          <w:sz w:val="22"/>
          <w:szCs w:val="22"/>
        </w:rPr>
        <w:t xml:space="preserve"> Поставщик вправе в любое время отказаться от предоставления холодильного оборудования и потребовать возврата холодильного оборудования, письменно известив об этом Покупателя. В таком случае Поставщик по своему усмотрению имеет право требовать от Покупателя возврат холодильного оборудования или его стоимость, указанную в Акте приема-передачи или в накладной на передачу оборудования в пользование. В случае отсутствии подписанного Акта приема-передачи или накладной на передачу оборудования в пользование Поставщик вправе потребовать от Покупателя его рыночную стоимость. Рыночная стоимость подтверждается бухгалтерской справкой, выдаваемой Поставщиком. Рыночная стоимость, указанная Поставщиком в бухгалтерской справке, сторонами не оспаривается. Стоимость холодильного оборудования не изменяется (не уменьшается) в зависимости от амортизационного износа. Поставщик имеет право отказаться от принятия холодильного оборудования и потребовать от Покупателя оплаты его стоимости в случае, если такое холодильное оборудование технически неисправно, имеет внешние повреждения (потертости, дефекты окраски, сколы, вмятины, нарушения целостности раздвижных витрин и др. повреждения), которые не были оговорены сторонами в момент приемки холодильного оборудования Покупателем.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9.6.</w:t>
      </w:r>
      <w:r>
        <w:rPr>
          <w:sz w:val="22"/>
          <w:szCs w:val="22"/>
        </w:rPr>
        <w:t xml:space="preserve">   В случае утери, порчи, не возврата холодильного оборудования Покупатель обязуется выплатить Поставщику стоимость холодильного оборудования в соответствии с условиями, предусмотренными п. 9.5. настоящего Договора. </w:t>
      </w:r>
    </w:p>
    <w:p>
      <w:pPr>
        <w:pStyle w:val="Normal"/>
        <w:widowControl w:val="false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9.7.</w:t>
      </w:r>
      <w:r>
        <w:rPr>
          <w:rFonts w:cs="Arial" w:ascii="Arial" w:hAnsi="Arial"/>
          <w:sz w:val="22"/>
          <w:szCs w:val="22"/>
        </w:rPr>
        <w:t xml:space="preserve"> Возврат холодильного оборудования производится в течение 3 календарных дней с момента принятия сторонами или Поставщиком соответствующего решения силами и за счет средств Покупателя. При возврате холодильного оборудования Покупатель обязуется предоставить все принятое настоящему договору холодильное оборудование в одно месторасположение по месту нахождения Поставщика. Проверка технического состояния Оборудования осуществляется силами и за счет средств Поставщика на складе  Поставщика в течение 7 (семи) календарных дней с даты возвращения Покупателем холодильного оборудования.</w:t>
      </w:r>
    </w:p>
    <w:p>
      <w:pPr>
        <w:pStyle w:val="Normal"/>
        <w:widowControl w:val="false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9.8.</w:t>
      </w:r>
      <w:r>
        <w:rPr>
          <w:rFonts w:cs="Arial" w:ascii="Arial" w:hAnsi="Arial"/>
          <w:sz w:val="22"/>
          <w:szCs w:val="22"/>
        </w:rPr>
        <w:t xml:space="preserve"> За просрочку в возврате холодильного оборудования либо выплате его стоимости Покупатель уплачивает Поставщику пеню в размере 0,1% от стоимости холодильного оборудования за каждый день просрочки.</w:t>
      </w:r>
    </w:p>
    <w:p>
      <w:pPr>
        <w:pStyle w:val="Normal"/>
        <w:widowControl w:val="false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9.9.</w:t>
      </w:r>
      <w:r>
        <w:rPr>
          <w:rFonts w:cs="Arial" w:ascii="Arial" w:hAnsi="Arial"/>
          <w:sz w:val="22"/>
          <w:szCs w:val="22"/>
        </w:rPr>
        <w:t xml:space="preserve"> Плата за пользование специализированным холодильным оборудованием включена в стоимость Товара, являющегося предметом Договора поставки, для реализации которого Оборудование передается в пользование Покупателю.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10. ОБСТОЯТЕЛЬСТВА НЕПРЕОДОЛИМОЙ СИЛЫ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sz w:val="22"/>
          <w:szCs w:val="22"/>
        </w:rPr>
        <w:t>Ни одна из Сторон настоящего Договора не несет ответственности перед другой Стороной за невыполнение обязательств, обусловленное обстоятельствами, возникшими помимо воли и желания Сторон и которые нельзя предвидеть или избежать, включая объявленную или фактическую войну, гражданские волнения, эпидемии, блокаду, землетрясения, наводнения, пожары и другие стихийные бедствия.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11. РАЗРЕШЕНИЕ СПОРОВ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11.1.</w:t>
      </w:r>
      <w:r>
        <w:rPr>
          <w:sz w:val="22"/>
          <w:szCs w:val="22"/>
        </w:rPr>
        <w:t xml:space="preserve"> Все споры в случае неурегулирования Сторонами разногласий разрешаются в Арбитражном Суде Свердловской области.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11.2.</w:t>
      </w:r>
      <w:r>
        <w:rPr>
          <w:sz w:val="22"/>
          <w:szCs w:val="22"/>
        </w:rPr>
        <w:t xml:space="preserve"> Споры, возникшие между сторонами при исполнении Договора и не разрешенные путем переговоров, подведомственные судам общей юрисдикции передаются на рассмотрение в суд по месту нахождения истца.         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11.3.</w:t>
      </w:r>
      <w:r>
        <w:rPr>
          <w:sz w:val="22"/>
          <w:szCs w:val="22"/>
        </w:rPr>
        <w:t xml:space="preserve">  Для разрешения споров, связанных с нарушением Сторонами своих обязательств по настоящему Договору либо иным образом вытекающих из Договора, применяется обязательный досудебный (претензионный) порядок разрешения споров.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Срок рассмотрения претензии – 7 (семь) календарных дней со дня ее получения адресатом либо возврата конверта от соответствующего органа почтовой связи в связи с неполучением адресатом письма. 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Стороны согласовали, что достаточным подтверждением в получении претензии адресатом является либо личное получение претензии, либо выписка с сайта </w:t>
      </w:r>
      <w:hyperlink r:id="rId2">
        <w:r>
          <w:rPr>
            <w:color w:val="auto"/>
            <w:sz w:val="22"/>
            <w:szCs w:val="22"/>
            <w:u w:val="none"/>
          </w:rPr>
          <w:t>www.pochta.ru</w:t>
        </w:r>
      </w:hyperlink>
      <w:r>
        <w:rPr>
          <w:sz w:val="22"/>
          <w:szCs w:val="22"/>
        </w:rPr>
        <w:t xml:space="preserve"> по отслеживанию письма по почтовому идентификатору, если письмо имеет один из следующих статусов: «ожидает адресата в месте вручения», «неудачная попытка вручения», «получено адресатом».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12. СРОК ДЕЙСТВИЯ ДОГОВОРА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12.1.</w:t>
      </w:r>
      <w:r>
        <w:rPr>
          <w:sz w:val="22"/>
          <w:szCs w:val="22"/>
        </w:rPr>
        <w:t xml:space="preserve"> Настоящий Договор вступает в силу с момента его подписания и действует в течение трёх лет, но в любом случае до полного исполнения сторонами своих обязательств по договору.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b/>
          <w:sz w:val="22"/>
          <w:szCs w:val="22"/>
        </w:rPr>
        <w:t>12.2.</w:t>
      </w:r>
      <w:r>
        <w:rPr>
          <w:sz w:val="22"/>
          <w:szCs w:val="22"/>
        </w:rPr>
        <w:t xml:space="preserve">  Договор автоматически пролонгируется на следующий календарный год, если ни одна из сторон не заявит о своем намерении о расторжении договора.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13. ИЗМЕНЕНИЯ И ДОПОЛНЕНИЯ ДОГОВОРА</w:t>
      </w:r>
    </w:p>
    <w:p>
      <w:pPr>
        <w:pStyle w:val="ConsNormal"/>
        <w:widowControl/>
        <w:jc w:val="both"/>
        <w:rPr>
          <w:sz w:val="22"/>
          <w:szCs w:val="22"/>
        </w:rPr>
      </w:pPr>
      <w:r>
        <w:rPr>
          <w:sz w:val="22"/>
          <w:szCs w:val="22"/>
        </w:rPr>
        <w:t>Изменения и дополнения Договора совершаются только в письменной форме в виде приложений к настоящему Договору и подлежат подписанию обеими Сторонами. Приложения к настоящему Договору являются неотъемлемыми частями настоящего Договора.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14. ЗАКЛЮЧИТЕЛЬНЫЕ ПОЛОЖЕНИЯ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14.1.</w:t>
      </w:r>
      <w:r>
        <w:rPr>
          <w:sz w:val="22"/>
          <w:szCs w:val="22"/>
        </w:rPr>
        <w:t xml:space="preserve"> Настоящий Договор составлен в двух экземплярах, по одному экземпляру для каждой из Сторон, имеющих равную юридическую силу. </w:t>
      </w:r>
    </w:p>
    <w:p>
      <w:pPr>
        <w:pStyle w:val="Normal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14.2. </w:t>
      </w:r>
      <w:r>
        <w:rPr>
          <w:rFonts w:cs="Arial" w:ascii="Arial" w:hAnsi="Arial"/>
          <w:sz w:val="22"/>
          <w:szCs w:val="22"/>
        </w:rPr>
        <w:t>Стороны договариваются, что при решении всех возможных спорных вопросов они не ставят под сомнение силу представляемых документов, подписанных в соответствии с настоящим Договором, а также документов, переданных по факсу. Стороны считают электронные сообщения, отправленные и полученные в связи с исполнением настоящего Договора, соответствующими бумажным документам и имеющими для сторон-участниц настоящего Договора юридическую силу, эквивалентную письменным документам, скрепленным собственноручными подписями.</w:t>
      </w:r>
    </w:p>
    <w:p>
      <w:pPr>
        <w:pStyle w:val="Normal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14.3.</w:t>
      </w:r>
      <w:r>
        <w:rPr>
          <w:rFonts w:cs="Arial" w:ascii="Arial" w:hAnsi="Arial"/>
          <w:sz w:val="22"/>
          <w:szCs w:val="22"/>
        </w:rPr>
        <w:t xml:space="preserve"> Стороны пришли к соглашению об использовании Поставщиком факсимильного воспроизведения подписи лица, уполномоченного подписывать настоящий Договор, дополнительные соглашения к нему и другие документы, заключаемые между Поставщиком и Покупателем в связи с исполнением настоящего Договора.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14.4.</w:t>
      </w:r>
      <w:r>
        <w:rPr>
          <w:bCs/>
          <w:sz w:val="22"/>
          <w:szCs w:val="22"/>
        </w:rPr>
        <w:t xml:space="preserve"> Покупатель обязан в течение 48 (сорока восьми) часов письменно уведомить Поставщика об изменении своих юридических и почтовых адресов, а также банковских реквизитов.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14.5.</w:t>
      </w:r>
      <w:r>
        <w:rPr>
          <w:sz w:val="22"/>
          <w:szCs w:val="22"/>
        </w:rPr>
        <w:t xml:space="preserve"> Во всем остальном, что не предусмотрено настоящим Договором, Стороны руководствуются действующим законодательством РФ.</w:t>
      </w:r>
    </w:p>
    <w:p>
      <w:pPr>
        <w:pStyle w:val="ConsNormal"/>
        <w:widowControl/>
        <w:ind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14.6.</w:t>
      </w:r>
      <w:r>
        <w:rPr>
          <w:sz w:val="22"/>
          <w:szCs w:val="22"/>
        </w:rPr>
        <w:t xml:space="preserve"> Недействительность отдельных условий настоящего Договора не влечет недействительности Договора в целом. </w:t>
      </w:r>
    </w:p>
    <w:p>
      <w:pPr>
        <w:pStyle w:val="Normal"/>
        <w:ind w:firstLine="54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14.7.</w:t>
      </w:r>
      <w:r>
        <w:rPr>
          <w:rFonts w:cs="Arial" w:ascii="Arial" w:hAnsi="Arial"/>
          <w:sz w:val="22"/>
          <w:szCs w:val="22"/>
        </w:rPr>
        <w:t xml:space="preserve"> В соответствии с положениями ст. 6 Закона № 152-ФЗ от «27» Июля 2006 г. «О персональных данных» допускается обработка Поставщиком персональных данных Покупателя в целях исполнения настоящего Договора. Покупатель, заключая настоящий Договор, даёт согласие Поставщику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обработке.</w:t>
      </w:r>
    </w:p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         </w:t>
      </w:r>
      <w:r>
        <w:rPr>
          <w:rFonts w:cs="Arial" w:ascii="Arial" w:hAnsi="Arial"/>
          <w:b/>
          <w:sz w:val="22"/>
          <w:szCs w:val="22"/>
        </w:rPr>
        <w:t>14.8.</w:t>
      </w:r>
      <w:r>
        <w:rPr>
          <w:rFonts w:cs="Arial" w:ascii="Arial" w:hAnsi="Arial"/>
          <w:sz w:val="22"/>
          <w:szCs w:val="22"/>
        </w:rPr>
        <w:t xml:space="preserve"> Приложения</w:t>
      </w:r>
      <w:r>
        <w:rPr>
          <w:rFonts w:cs="Arial" w:ascii="Arial" w:hAnsi="Arial"/>
          <w:color w:val="FF0000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к договору:</w:t>
      </w:r>
      <w:r>
        <w:rPr>
          <w:rFonts w:cs="Arial" w:ascii="Arial" w:hAnsi="Arial"/>
          <w:color w:val="FF0000"/>
          <w:sz w:val="22"/>
          <w:szCs w:val="22"/>
        </w:rPr>
        <w:t xml:space="preserve"> </w:t>
      </w:r>
    </w:p>
    <w:p>
      <w:pPr>
        <w:pStyle w:val="ConsNonformat"/>
        <w:widowControl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Приложение № 1 «Список лиц, уполномоченных Покупателем, на получение товара</w:t>
      </w:r>
    </w:p>
    <w:p>
      <w:pPr>
        <w:pStyle w:val="ConsNonformat"/>
        <w:widowControl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и холодильного оборудования от Поставщика».</w:t>
      </w:r>
    </w:p>
    <w:p>
      <w:pPr>
        <w:pStyle w:val="ConsNonformat"/>
        <w:widowControl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 xml:space="preserve">  Приложение № 2 «Образцы оттиска штампа, используемые Покупателем в торговой точке».</w:t>
      </w:r>
    </w:p>
    <w:p>
      <w:pPr>
        <w:pStyle w:val="ConsNormal"/>
        <w:widowControl/>
        <w:ind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15. АДРЕСА, БАНКОВСКИЕ РЕКВИЗИТЫ И ПОДПИСИ СТОРОН</w:t>
      </w:r>
    </w:p>
    <w:tbl>
      <w:tblPr>
        <w:tblW w:w="1064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517"/>
        <w:gridCol w:w="5124"/>
      </w:tblGrid>
      <w:tr>
        <w:trPr>
          <w:trHeight w:val="4718" w:hRule="atLeast"/>
        </w:trPr>
        <w:tc>
          <w:tcPr>
            <w:tcW w:w="5517" w:type="dxa"/>
            <w:tcBorders/>
          </w:tcPr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bookmarkStart w:id="0" w:name="_GoBack"/>
            <w:r>
              <w:rPr>
                <w:rFonts w:cs="Arial" w:ascii="Arial" w:hAnsi="Arial"/>
                <w:b/>
                <w:bCs/>
                <w:sz w:val="22"/>
                <w:szCs w:val="22"/>
              </w:rPr>
              <w:t>Поставщик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ООО ТК «Качественные Продукты»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u w:val="single"/>
              </w:rPr>
              <w:t>Адрес юридический:</w:t>
            </w:r>
            <w:r>
              <w:rPr>
                <w:rFonts w:cs="Arial" w:ascii="Arial" w:hAnsi="Arial"/>
                <w:sz w:val="22"/>
                <w:szCs w:val="22"/>
              </w:rPr>
              <w:t xml:space="preserve">  628401, ХМАО-Югра, г. Сургут, ул. Комплектовочная д. 10.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Почтовый адрес: 628406, Тюменская область, ХМАО-Югра, г. Сургут, ОПС № 6, а/я 280.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ИНН/КПП 8602271531/860201001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ОГРН1168617068443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Р/с №: 40702810916540032289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К/с №: 30101810500000000674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В Уральский Банк Сбербанка РФ г. Екатеринбург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БИК: 046577674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Телефон: 8 (3462) 22-40-01 (02)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E</w:t>
            </w:r>
            <w:r>
              <w:rPr>
                <w:rFonts w:cs="Arial" w:ascii="Arial" w:hAnsi="Arial"/>
                <w:sz w:val="22"/>
                <w:szCs w:val="22"/>
              </w:rPr>
              <w:t>-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mail</w:t>
            </w:r>
            <w:r>
              <w:rPr>
                <w:rFonts w:cs="Arial" w:ascii="Arial" w:hAnsi="Arial"/>
                <w:sz w:val="22"/>
                <w:szCs w:val="22"/>
              </w:rPr>
              <w:t xml:space="preserve">: </w:t>
            </w:r>
            <w:hyperlink r:id="rId3">
              <w:r>
                <w:rPr>
                  <w:rFonts w:cs="Arial" w:ascii="Arial" w:hAnsi="Arial"/>
                  <w:color w:val="auto"/>
                  <w:sz w:val="22"/>
                  <w:szCs w:val="22"/>
                  <w:u w:val="none"/>
                  <w:lang w:val="en-US"/>
                </w:rPr>
                <w:t>evroasia</w:t>
              </w:r>
              <w:r>
                <w:rPr>
                  <w:rFonts w:cs="Arial" w:ascii="Arial" w:hAnsi="Arial"/>
                  <w:color w:val="auto"/>
                  <w:sz w:val="22"/>
                  <w:szCs w:val="22"/>
                  <w:u w:val="none"/>
                </w:rPr>
                <w:t>@</w:t>
              </w:r>
              <w:r>
                <w:rPr>
                  <w:rFonts w:cs="Arial" w:ascii="Arial" w:hAnsi="Arial"/>
                  <w:color w:val="auto"/>
                  <w:sz w:val="22"/>
                  <w:szCs w:val="22"/>
                  <w:u w:val="none"/>
                  <w:lang w:val="en-US"/>
                </w:rPr>
                <w:t>evroasia</w:t>
              </w:r>
              <w:r>
                <w:rPr>
                  <w:rFonts w:cs="Arial" w:ascii="Arial" w:hAnsi="Arial"/>
                  <w:color w:val="auto"/>
                  <w:sz w:val="22"/>
                  <w:szCs w:val="22"/>
                  <w:u w:val="none"/>
                </w:rPr>
                <w:t>.</w:t>
              </w:r>
              <w:r>
                <w:rPr>
                  <w:rFonts w:cs="Arial" w:ascii="Arial" w:hAnsi="Arial"/>
                  <w:color w:val="auto"/>
                  <w:sz w:val="22"/>
                  <w:szCs w:val="22"/>
                  <w:u w:val="none"/>
                  <w:lang w:val="en-US"/>
                </w:rPr>
                <w:t>ru</w:t>
              </w:r>
            </w:hyperlink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Сайт: 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www</w:t>
            </w:r>
            <w:r>
              <w:rPr>
                <w:rFonts w:cs="Arial" w:ascii="Arial" w:hAnsi="Arial"/>
                <w:sz w:val="22"/>
                <w:szCs w:val="22"/>
              </w:rPr>
              <w:t>.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evroasia</w:t>
            </w:r>
            <w:r>
              <w:rPr>
                <w:rFonts w:cs="Arial" w:ascii="Arial" w:hAnsi="Arial"/>
                <w:sz w:val="22"/>
                <w:szCs w:val="22"/>
              </w:rPr>
              <w:t>.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ru</w:t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_____________________ / </w:t>
            </w:r>
            <w:r>
              <w:rPr>
                <w:rFonts w:cs="Arial" w:ascii="Arial" w:hAnsi="Arial"/>
                <w:b/>
                <w:sz w:val="22"/>
                <w:szCs w:val="22"/>
              </w:rPr>
              <w:t>А.А. Кучкин</w:t>
            </w:r>
            <w:r>
              <w:rPr>
                <w:rFonts w:cs="Arial" w:ascii="Arial" w:hAnsi="Arial"/>
                <w:sz w:val="22"/>
                <w:szCs w:val="22"/>
              </w:rPr>
              <w:t xml:space="preserve"> /  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 xml:space="preserve">м.п.                                            </w:t>
            </w:r>
          </w:p>
        </w:tc>
        <w:tc>
          <w:tcPr>
            <w:tcW w:w="5124" w:type="dxa"/>
            <w:tcBorders/>
          </w:tcPr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Покупатель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Юр. адрес: 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Факт. адрес: 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ИНН/КПП 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ОГРН 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Р/с 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в 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К/с_____________________________________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БИК 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Тел./факс 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E</w:t>
            </w:r>
            <w:r>
              <w:rPr>
                <w:rFonts w:cs="Arial" w:ascii="Arial" w:hAnsi="Arial"/>
                <w:sz w:val="22"/>
                <w:szCs w:val="22"/>
              </w:rPr>
              <w:t>-</w:t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>mail</w:t>
            </w:r>
            <w:r>
              <w:rPr>
                <w:rFonts w:cs="Arial" w:ascii="Arial" w:hAnsi="Arial"/>
                <w:sz w:val="22"/>
                <w:szCs w:val="22"/>
              </w:rPr>
              <w:t>: 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________________ / _____________________ / </w:t>
            </w:r>
          </w:p>
          <w:p>
            <w:pPr>
              <w:pStyle w:val="ConsNonformat"/>
              <w:widowControl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                                  </w:t>
            </w:r>
            <w:permStart w:id="1792760590" w:edGrp="everyone"/>
            <w:permStart w:id="1333536431" w:edGrp="everyone"/>
            <w:r>
              <w:rPr>
                <w:rFonts w:cs="Arial" w:ascii="Arial" w:hAnsi="Arial"/>
                <w:sz w:val="22"/>
                <w:szCs w:val="22"/>
              </w:rPr>
              <w:t>м.п.</w:t>
            </w:r>
            <w:permEnd w:id="1792760590"/>
            <w:permEnd w:id="1333536431"/>
            <w:bookmarkEnd w:id="0"/>
          </w:p>
        </w:tc>
      </w:tr>
    </w:tbl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  <w:t>---------------------------------------------------------------------------------------------------------------------------------------</w:t>
      </w:r>
    </w:p>
    <w:p>
      <w:pPr>
        <w:pStyle w:val="ConsNonformat"/>
        <w:widowControl/>
        <w:jc w:val="both"/>
        <w:rPr>
          <w:rFonts w:ascii="Arial" w:hAnsi="Arial" w:cs="Arial"/>
          <w:b/>
          <w:b/>
          <w:i/>
          <w:i/>
          <w:sz w:val="22"/>
          <w:szCs w:val="22"/>
        </w:rPr>
      </w:pPr>
      <w:r>
        <w:rPr>
          <w:rFonts w:cs="Arial" w:ascii="Arial" w:hAnsi="Arial"/>
          <w:b/>
          <w:i/>
          <w:sz w:val="22"/>
          <w:szCs w:val="22"/>
        </w:rPr>
        <w:t xml:space="preserve">   </w:t>
      </w:r>
      <w:r>
        <w:rPr>
          <w:rFonts w:cs="Arial" w:ascii="Arial" w:hAnsi="Arial"/>
          <w:b/>
          <w:i/>
          <w:sz w:val="22"/>
          <w:szCs w:val="22"/>
        </w:rPr>
        <w:t>Для Покупателей, осуществляющих предпринимательскую деятельность без печати</w:t>
      </w:r>
    </w:p>
    <w:p>
      <w:pPr>
        <w:pStyle w:val="ConsNonformat"/>
        <w:widowControl/>
        <w:jc w:val="both"/>
        <w:rPr>
          <w:rFonts w:ascii="Arial" w:hAnsi="Arial" w:cs="Arial"/>
          <w:b/>
          <w:b/>
          <w:color w:val="FF0000"/>
          <w:sz w:val="22"/>
          <w:szCs w:val="22"/>
        </w:rPr>
      </w:pPr>
      <w:r>
        <w:rPr>
          <w:rFonts w:cs="Arial" w:ascii="Arial" w:hAnsi="Arial"/>
          <w:b/>
          <w:color w:val="FF0000"/>
          <w:sz w:val="22"/>
          <w:szCs w:val="22"/>
        </w:rPr>
        <w:t>Настоящим подтверждаю, что</w:t>
      </w:r>
    </w:p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  <w:t>Наименование Покупателя: ____________________________________________________________</w:t>
      </w:r>
    </w:p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  <w:t>В лице: _____________________________________________________________________________</w:t>
      </w:r>
    </w:p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  <w:t>Действующего на основании: ___________________________________________________________</w:t>
      </w:r>
    </w:p>
    <w:p>
      <w:pPr>
        <w:pStyle w:val="ConsNonformat"/>
        <w:widowControl/>
        <w:jc w:val="both"/>
        <w:rPr>
          <w:rFonts w:ascii="Arial" w:hAnsi="Arial" w:cs="Arial"/>
          <w:i/>
          <w:i/>
          <w:color w:val="FF0000"/>
          <w:sz w:val="22"/>
          <w:szCs w:val="22"/>
        </w:rPr>
      </w:pPr>
      <w:r>
        <w:rPr>
          <w:rFonts w:cs="Arial" w:ascii="Arial" w:hAnsi="Arial"/>
          <w:i/>
          <w:color w:val="FF0000"/>
          <w:sz w:val="22"/>
          <w:szCs w:val="22"/>
        </w:rPr>
        <w:t xml:space="preserve">работает(ю) без печати. </w:t>
      </w:r>
    </w:p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  <w:t xml:space="preserve">_________________ / ________________________________ / «___» _______________ 202 __ г. </w:t>
      </w:r>
    </w:p>
    <w:p>
      <w:pPr>
        <w:pStyle w:val="ConsNonformat"/>
        <w:widowControl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</w:r>
    </w:p>
    <w:p>
      <w:pPr>
        <w:pStyle w:val="ConsNonformat"/>
        <w:widowControl/>
        <w:shd w:val="clear" w:color="auto" w:fill="D9D9D9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cs="Arial" w:ascii="Arial" w:hAnsi="Arial"/>
          <w:color w:val="FF0000"/>
          <w:sz w:val="22"/>
          <w:szCs w:val="22"/>
        </w:rPr>
        <w:t xml:space="preserve">Статья 327 УК РФ предполагает уголовную ответственность за совершение правонарушений, связанных с подделкой документов (подделка подписи, заверение поддельной печатью). 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851" w:right="567" w:gutter="0" w:header="153" w:top="210" w:footer="294" w:bottom="56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  <w:font w:name="Calibri">
    <w:charset w:val="01"/>
    <w:family w:val="roman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6"/>
      <w:ind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3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6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path="m0,0l-2147483645,0l-2147483645,-2147483646l0,-2147483646xe" fillcolor="white" stroked="f" o:allowincell="f" style="position:absolute;margin-left:0pt;margin-top:0.05pt;width:1.1pt;height:1.1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yle26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6"/>
      <w:ind w:right="360" w:hanging="0"/>
      <w:rPr>
        <w:rFonts w:ascii="Arial" w:hAnsi="Arial" w:cs="Arial"/>
        <w:sz w:val="21"/>
        <w:szCs w:val="21"/>
      </w:rPr>
    </w:pPr>
    <w:r>
      <w:rPr>
        <w:rFonts w:cs="Arial" w:ascii="Arial" w:hAnsi="Arial"/>
        <w:sz w:val="21"/>
        <w:szCs w:val="21"/>
      </w:rPr>
      <w:t>Поставщик ______________                                                                              Покупатель ____________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6"/>
      <w:ind w:right="360" w:hanging="0"/>
      <w:rPr>
        <w:rFonts w:ascii="Arial" w:hAnsi="Arial" w:cs="Arial"/>
        <w:sz w:val="21"/>
        <w:szCs w:val="21"/>
      </w:rPr>
    </w:pPr>
    <w:r>
      <w:rPr>
        <w:rFonts w:cs="Arial" w:ascii="Arial" w:hAnsi="Arial"/>
        <w:sz w:val="21"/>
        <w:szCs w:val="21"/>
      </w:rPr>
      <w:t>Поставщик ______________                                                                              Покупатель ____________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ind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7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path="m0,0l-2147483645,0l-2147483645,-2147483646l0,-2147483646xe" fillcolor="white" stroked="f" o:allowincell="f" style="position:absolute;margin-left:0pt;margin-top:0.05pt;width:1.1pt;height:1.1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yle27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rPr>
        <w:rFonts w:ascii="Calibri" w:hAnsi="Calibri"/>
        <w:sz w:val="18"/>
        <w:szCs w:val="18"/>
      </w:rPr>
    </w:pPr>
    <w:r>
      <w:rPr>
        <w:rFonts w:ascii="Calibri" w:hAnsi="Calibri"/>
        <w:sz w:val="18"/>
        <w:szCs w:val="18"/>
      </w:rPr>
      <w:t xml:space="preserve">Договор поставки с предоставлением холодильного оборудования № ________ от «___» ____________ 202 ___ г. </w:t>
    </w:r>
  </w:p>
  <w:p>
    <w:pPr>
      <w:pStyle w:val="Style27"/>
      <w:ind w:right="360" w:hanging="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rPr>
        <w:rFonts w:ascii="Calibri" w:hAnsi="Calibri"/>
        <w:sz w:val="18"/>
        <w:szCs w:val="18"/>
      </w:rPr>
    </w:pPr>
    <w:r>
      <w:rPr>
        <w:rFonts w:ascii="Calibri" w:hAnsi="Calibri"/>
        <w:sz w:val="18"/>
        <w:szCs w:val="18"/>
      </w:rPr>
      <w:t xml:space="preserve">Договор поставки с предоставлением холодильного оборудования № ________ от «___» ____________ 202 ___ г. </w:t>
    </w:r>
  </w:p>
  <w:p>
    <w:pPr>
      <w:pStyle w:val="Style27"/>
      <w:ind w:right="3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2"/>
    <w:lvlOverride w:ilvl="0">
      <w:startOverride w:val="1"/>
    </w:lvlOverride>
  </w:num>
  <w:num w:numId="5">
    <w:abstractNumId w:val="2"/>
  </w:num>
  <w:num w:numId="6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umentProtection w:edit="readOnly" w:enforcement="1" w:cryptProviderType="rsaAES" w:cryptAlgorithmClass="hash" w:cryptAlgorithmType="typeAny" w:cryptAlgorithmSid="14" w:cryptSpinCount="100000" w:hash="KiHbexwX1GBVnGUbQ+JlDR+Ijx+uGgSVedmNDkMaXmSn9R+BwU/75/GRTZdEvAFe43GfbtXcTmdcIO20MwMpQQ==" w:salt="cEyxc1BM1RlXRg7mT/Imyw=="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link w:val="11"/>
    <w:qFormat/>
    <w:rsid w:val="00531a90"/>
    <w:pPr>
      <w:keepNext w:val="true"/>
      <w:jc w:val="left"/>
      <w:outlineLvl w:val="0"/>
    </w:pPr>
    <w:rPr>
      <w:b/>
      <w:bCs/>
      <w:sz w:val="24"/>
      <w:szCs w:val="24"/>
      <w:lang w:val="x-none" w:eastAsia="x-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Pr/>
  </w:style>
  <w:style w:type="character" w:styleId="Style13">
    <w:name w:val="Привязка сноски"/>
    <w:rPr>
      <w:vertAlign w:val="superscript"/>
    </w:rPr>
  </w:style>
  <w:style w:type="character" w:styleId="FootnoteCharacters">
    <w:name w:val="Footnote Characters"/>
    <w:semiHidden/>
    <w:qFormat/>
    <w:rsid w:val="00ef6b05"/>
    <w:rPr>
      <w:vertAlign w:val="superscript"/>
    </w:rPr>
  </w:style>
  <w:style w:type="character" w:styleId="11" w:customStyle="1">
    <w:name w:val="Заголовок 1 Знак"/>
    <w:qFormat/>
    <w:rsid w:val="00eb3284"/>
    <w:rPr>
      <w:b/>
      <w:bCs/>
      <w:sz w:val="24"/>
      <w:szCs w:val="24"/>
    </w:rPr>
  </w:style>
  <w:style w:type="character" w:styleId="Annotationreference">
    <w:name w:val="annotation reference"/>
    <w:qFormat/>
    <w:rsid w:val="00cc1e6d"/>
    <w:rPr>
      <w:sz w:val="16"/>
      <w:szCs w:val="16"/>
    </w:rPr>
  </w:style>
  <w:style w:type="character" w:styleId="Style14" w:customStyle="1">
    <w:name w:val="Текст примечания Знак"/>
    <w:basedOn w:val="DefaultParagraphFont"/>
    <w:link w:val="Annotationtext"/>
    <w:qFormat/>
    <w:rsid w:val="00cc1e6d"/>
    <w:rPr/>
  </w:style>
  <w:style w:type="character" w:styleId="Style15" w:customStyle="1">
    <w:name w:val="Тема примечания Знак"/>
    <w:link w:val="Annotationsubject"/>
    <w:qFormat/>
    <w:rsid w:val="00cc1e6d"/>
    <w:rPr>
      <w:b/>
      <w:bCs/>
    </w:rPr>
  </w:style>
  <w:style w:type="character" w:styleId="Style16" w:customStyle="1">
    <w:name w:val="Верхний колонтитул Знак"/>
    <w:basedOn w:val="DefaultParagraphFont"/>
    <w:uiPriority w:val="99"/>
    <w:qFormat/>
    <w:rsid w:val="00bc30f0"/>
    <w:rPr/>
  </w:style>
  <w:style w:type="character" w:styleId="Style17" w:customStyle="1">
    <w:name w:val="Нижний колонтитул Знак"/>
    <w:basedOn w:val="DefaultParagraphFont"/>
    <w:uiPriority w:val="99"/>
    <w:qFormat/>
    <w:rsid w:val="00bc30f0"/>
    <w:rPr/>
  </w:style>
  <w:style w:type="character" w:styleId="3" w:customStyle="1">
    <w:name w:val="Основной текст 3 Знак"/>
    <w:basedOn w:val="DefaultParagraphFont"/>
    <w:link w:val="BodyText3"/>
    <w:qFormat/>
    <w:rsid w:val="00793365"/>
    <w:rPr/>
  </w:style>
  <w:style w:type="character" w:styleId="Style18" w:customStyle="1">
    <w:name w:val="Основной текст Знак"/>
    <w:basedOn w:val="DefaultParagraphFont"/>
    <w:qFormat/>
    <w:rsid w:val="001b7890"/>
    <w:rPr/>
  </w:style>
  <w:style w:type="character" w:styleId="Style19">
    <w:name w:val="Интернет-ссылка"/>
    <w:rsid w:val="001b7890"/>
    <w:rPr>
      <w:color w:val="0000FF"/>
      <w:u w:val="single"/>
    </w:rPr>
  </w:style>
  <w:style w:type="character" w:styleId="Appleconvertedspace" w:customStyle="1">
    <w:name w:val="apple-converted-space"/>
    <w:qFormat/>
    <w:rsid w:val="0016793d"/>
    <w:rPr/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21">
    <w:name w:val="Body Text"/>
    <w:basedOn w:val="Normal"/>
    <w:link w:val="Style18"/>
    <w:rsid w:val="001b7890"/>
    <w:pPr>
      <w:spacing w:before="0" w:after="120"/>
    </w:pPr>
    <w:rPr/>
  </w:style>
  <w:style w:type="paragraph" w:styleId="Style22">
    <w:name w:val="List"/>
    <w:basedOn w:val="Style21"/>
    <w:pPr/>
    <w:rPr>
      <w:rFonts w:cs="Lohit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ConsNormal" w:customStyle="1">
    <w:name w:val="Con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Nonformat" w:customStyle="1">
    <w:name w:val="Con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Title" w:customStyle="1">
    <w:name w:val="ConsTitle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val="ru-RU" w:eastAsia="ru-RU" w:bidi="ar-SA"/>
    </w:rPr>
  </w:style>
  <w:style w:type="paragraph" w:styleId="Style25">
    <w:name w:val="Колонтитул"/>
    <w:basedOn w:val="Normal"/>
    <w:qFormat/>
    <w:pPr/>
    <w:rPr/>
  </w:style>
  <w:style w:type="paragraph" w:styleId="Style26">
    <w:name w:val="Footer"/>
    <w:basedOn w:val="Normal"/>
    <w:link w:val="Style17"/>
    <w:uiPriority w:val="99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7">
    <w:name w:val="Header"/>
    <w:basedOn w:val="Normal"/>
    <w:link w:val="Style16"/>
    <w:uiPriority w:val="99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8">
    <w:name w:val="Footnote Text"/>
    <w:basedOn w:val="Normal"/>
    <w:semiHidden/>
    <w:rsid w:val="00ef6b05"/>
    <w:pPr/>
    <w:rPr/>
  </w:style>
  <w:style w:type="paragraph" w:styleId="BalloonText">
    <w:name w:val="Balloon Text"/>
    <w:basedOn w:val="Normal"/>
    <w:semiHidden/>
    <w:qFormat/>
    <w:rsid w:val="00c37957"/>
    <w:pPr/>
    <w:rPr>
      <w:rFonts w:ascii="Tahoma" w:hAnsi="Tahoma" w:cs="Tahoma"/>
      <w:sz w:val="16"/>
      <w:szCs w:val="16"/>
    </w:rPr>
  </w:style>
  <w:style w:type="paragraph" w:styleId="NormalIndent">
    <w:name w:val="Normal Indent"/>
    <w:basedOn w:val="Normal"/>
    <w:qFormat/>
    <w:rsid w:val="00531a90"/>
    <w:pPr>
      <w:ind w:left="708" w:hanging="0"/>
      <w:jc w:val="left"/>
    </w:pPr>
    <w:rPr>
      <w:sz w:val="24"/>
      <w:szCs w:val="24"/>
    </w:rPr>
  </w:style>
  <w:style w:type="paragraph" w:styleId="Style29" w:customStyle="1">
    <w:name w:val="Краткий обратный адрес"/>
    <w:basedOn w:val="Normal"/>
    <w:qFormat/>
    <w:rsid w:val="00531a90"/>
    <w:pPr>
      <w:jc w:val="left"/>
    </w:pPr>
    <w:rPr>
      <w:sz w:val="24"/>
      <w:szCs w:val="24"/>
    </w:rPr>
  </w:style>
  <w:style w:type="paragraph" w:styleId="Annotationtext">
    <w:name w:val="annotation text"/>
    <w:basedOn w:val="Normal"/>
    <w:link w:val="Style14"/>
    <w:qFormat/>
    <w:rsid w:val="00cc1e6d"/>
    <w:pPr/>
    <w:rPr/>
  </w:style>
  <w:style w:type="paragraph" w:styleId="Annotationsubject">
    <w:name w:val="annotation subject"/>
    <w:basedOn w:val="Annotationtext"/>
    <w:next w:val="Annotationtext"/>
    <w:link w:val="Style15"/>
    <w:qFormat/>
    <w:rsid w:val="00cc1e6d"/>
    <w:pPr/>
    <w:rPr>
      <w:b/>
      <w:bCs/>
      <w:lang w:val="x-none" w:eastAsia="x-none"/>
    </w:rPr>
  </w:style>
  <w:style w:type="paragraph" w:styleId="BodyText3">
    <w:name w:val="Body Text 3"/>
    <w:basedOn w:val="Normal"/>
    <w:link w:val="3"/>
    <w:qFormat/>
    <w:rsid w:val="00793365"/>
    <w:pPr/>
    <w:rPr/>
  </w:style>
  <w:style w:type="paragraph" w:styleId="ConsPlusNormal" w:customStyle="1">
    <w:name w:val="ConsPlusNormal"/>
    <w:qFormat/>
    <w:rsid w:val="00fb4556"/>
    <w:pPr>
      <w:widowControl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3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rsid w:val="001175a2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chta.ru/" TargetMode="External"/><Relationship Id="rId3" Type="http://schemas.openxmlformats.org/officeDocument/2006/relationships/hyperlink" Target="mailto:evroasia@evroasia.ru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LibreOffice/7.3.3.2$Linux_X86_64 LibreOffice_project/30$Build-2</Application>
  <AppVersion>15.0000</AppVersion>
  <DocSecurity>8</DocSecurity>
  <Pages>5</Pages>
  <Words>2574</Words>
  <Characters>19417</Characters>
  <CharactersWithSpaces>22359</CharactersWithSpaces>
  <Paragraphs>147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2019-02-07T05:43:00Z</dcterms:created>
  <dc:creator>VOODOO</dc:creator>
  <dc:description/>
  <dc:language>ru-RU</dc:language>
  <cp:lastModifiedBy/>
  <cp:lastPrinted>2016-09-22T05:30:00Z</cp:lastPrinted>
  <dcterms:modified xsi:type="dcterms:W3CDTF">2024-02-13T08:13:52Z</dcterms:modified>
  <cp:revision>9</cp:revision>
  <dc:subject/>
  <dc:title>ДОГОВОР Nо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1</vt:bool>
  </property>
</Properties>
</file>